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340B" w14:textId="04854359" w:rsidR="00351B3E" w:rsidRPr="00AA2D39" w:rsidRDefault="00351B3E" w:rsidP="00351B3E">
      <w:pPr>
        <w:widowControl w:val="0"/>
        <w:spacing w:after="240" w:line="240" w:lineRule="auto"/>
        <w:jc w:val="center"/>
        <w:rPr>
          <w:b/>
          <w:noProof/>
          <w:color w:val="1F4E79" w:themeColor="accent1" w:themeShade="80"/>
          <w:sz w:val="28"/>
          <w:szCs w:val="28"/>
          <w:lang w:eastAsia="en-IE"/>
        </w:rPr>
      </w:pPr>
      <w:bookmarkStart w:id="0" w:name="_GoBack"/>
      <w:bookmarkEnd w:id="0"/>
      <w:r>
        <w:rPr>
          <w:b/>
          <w:noProof/>
          <w:color w:val="1F4E79" w:themeColor="accent1" w:themeShade="80"/>
          <w:sz w:val="28"/>
          <w:szCs w:val="28"/>
          <w:lang w:eastAsia="en-IE"/>
        </w:rPr>
        <w:t>DG INTPA</w:t>
      </w:r>
    </w:p>
    <w:p w14:paraId="6CD0CE9A" w14:textId="22292402" w:rsidR="00E606DB" w:rsidRPr="00AA2D39" w:rsidRDefault="00946C80" w:rsidP="00E606DB">
      <w:pPr>
        <w:jc w:val="center"/>
        <w:rPr>
          <w:b/>
          <w:noProof/>
          <w:color w:val="1F4E79" w:themeColor="accent1" w:themeShade="80"/>
          <w:sz w:val="28"/>
          <w:szCs w:val="28"/>
          <w:lang w:eastAsia="en-IE"/>
        </w:rPr>
      </w:pPr>
      <w:r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Part A - </w:t>
      </w:r>
      <w:r w:rsidR="00A87D66">
        <w:rPr>
          <w:b/>
          <w:noProof/>
          <w:color w:val="1F4E79" w:themeColor="accent1" w:themeShade="80"/>
          <w:sz w:val="28"/>
          <w:szCs w:val="28"/>
          <w:lang w:eastAsia="en-IE"/>
        </w:rPr>
        <w:t>Self</w:t>
      </w:r>
      <w:r w:rsidR="000071EC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-evaluation for </w:t>
      </w:r>
      <w:r w:rsidR="00297817">
        <w:rPr>
          <w:b/>
          <w:noProof/>
          <w:color w:val="1F4E79" w:themeColor="accent1" w:themeShade="80"/>
          <w:sz w:val="28"/>
          <w:szCs w:val="28"/>
          <w:lang w:eastAsia="en-IE"/>
        </w:rPr>
        <w:t>applicants, co-applicants and affiliated entities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 regarding their </w:t>
      </w:r>
      <w:r w:rsidR="00A812F6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internal 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Policy </w:t>
      </w:r>
      <w:r w:rsidR="00AA2D39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and Procedures </w:t>
      </w:r>
      <w:r w:rsidR="002352F8">
        <w:rPr>
          <w:b/>
          <w:noProof/>
          <w:color w:val="1F4E79" w:themeColor="accent1" w:themeShade="80"/>
          <w:sz w:val="28"/>
          <w:szCs w:val="28"/>
          <w:lang w:eastAsia="en-IE"/>
        </w:rPr>
        <w:t>against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 Sexual </w:t>
      </w:r>
      <w:r w:rsidR="00AA2D39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>E</w:t>
      </w:r>
      <w:r w:rsidR="00E1186E">
        <w:rPr>
          <w:b/>
          <w:noProof/>
          <w:color w:val="1F4E79" w:themeColor="accent1" w:themeShade="80"/>
          <w:sz w:val="28"/>
          <w:szCs w:val="28"/>
          <w:lang w:eastAsia="en-IE"/>
        </w:rPr>
        <w:t>xploitation</w:t>
      </w:r>
      <w:r w:rsidR="00BD4689">
        <w:rPr>
          <w:b/>
          <w:noProof/>
          <w:color w:val="1F4E79" w:themeColor="accent1" w:themeShade="80"/>
          <w:sz w:val="28"/>
          <w:szCs w:val="28"/>
          <w:lang w:eastAsia="en-IE"/>
        </w:rPr>
        <w:t>,</w:t>
      </w:r>
      <w:r w:rsidR="00E1186E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 A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buse </w:t>
      </w:r>
      <w:r w:rsidR="00E1186E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and 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>Har</w:t>
      </w:r>
      <w:r w:rsidR="00A812F6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>assment (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>SEA-H)</w:t>
      </w:r>
    </w:p>
    <w:tbl>
      <w:tblPr>
        <w:tblStyle w:val="TableGrid1"/>
        <w:tblW w:w="14176" w:type="dxa"/>
        <w:tblInd w:w="-318" w:type="dxa"/>
        <w:tblLook w:val="04A0" w:firstRow="1" w:lastRow="0" w:firstColumn="1" w:lastColumn="0" w:noHBand="0" w:noVBand="1"/>
      </w:tblPr>
      <w:tblGrid>
        <w:gridCol w:w="4644"/>
        <w:gridCol w:w="1134"/>
        <w:gridCol w:w="885"/>
        <w:gridCol w:w="851"/>
        <w:gridCol w:w="850"/>
        <w:gridCol w:w="851"/>
        <w:gridCol w:w="850"/>
        <w:gridCol w:w="4111"/>
      </w:tblGrid>
      <w:tr w:rsidR="002352F8" w:rsidRPr="0074490D" w14:paraId="040784DA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3A33A464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74490D"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  <w:t>Question: how would you rate the level of compliance of your organisation with regard to the following elements:</w:t>
            </w:r>
          </w:p>
        </w:tc>
        <w:tc>
          <w:tcPr>
            <w:tcW w:w="1134" w:type="dxa"/>
            <w:shd w:val="clear" w:color="auto" w:fill="2E74B5"/>
          </w:tcPr>
          <w:p w14:paraId="6A3650EA" w14:textId="77777777" w:rsidR="002352F8" w:rsidRPr="00012D71" w:rsidRDefault="002352F8" w:rsidP="00012D71">
            <w:pPr>
              <w:widowControl w:val="0"/>
              <w:spacing w:before="120" w:after="120" w:line="259" w:lineRule="auto"/>
              <w:ind w:left="-66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Excellent</w:t>
            </w:r>
          </w:p>
        </w:tc>
        <w:tc>
          <w:tcPr>
            <w:tcW w:w="885" w:type="dxa"/>
            <w:shd w:val="clear" w:color="auto" w:fill="2E74B5"/>
          </w:tcPr>
          <w:p w14:paraId="40CB10E0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Very Good</w:t>
            </w:r>
          </w:p>
        </w:tc>
        <w:tc>
          <w:tcPr>
            <w:tcW w:w="851" w:type="dxa"/>
            <w:shd w:val="clear" w:color="auto" w:fill="2E74B5"/>
          </w:tcPr>
          <w:p w14:paraId="4953427B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Good</w:t>
            </w:r>
          </w:p>
        </w:tc>
        <w:tc>
          <w:tcPr>
            <w:tcW w:w="850" w:type="dxa"/>
            <w:shd w:val="clear" w:color="auto" w:fill="2E74B5"/>
          </w:tcPr>
          <w:p w14:paraId="1A2A521C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Fair</w:t>
            </w:r>
          </w:p>
        </w:tc>
        <w:tc>
          <w:tcPr>
            <w:tcW w:w="851" w:type="dxa"/>
            <w:shd w:val="clear" w:color="auto" w:fill="2E74B5"/>
          </w:tcPr>
          <w:p w14:paraId="649CC573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Poor</w:t>
            </w:r>
          </w:p>
        </w:tc>
        <w:tc>
          <w:tcPr>
            <w:tcW w:w="850" w:type="dxa"/>
            <w:shd w:val="clear" w:color="auto" w:fill="2E74B5"/>
          </w:tcPr>
          <w:p w14:paraId="6D4FBF5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N/A</w:t>
            </w:r>
          </w:p>
        </w:tc>
        <w:tc>
          <w:tcPr>
            <w:tcW w:w="4111" w:type="dxa"/>
            <w:shd w:val="clear" w:color="auto" w:fill="2E74B5"/>
          </w:tcPr>
          <w:p w14:paraId="276C6265" w14:textId="77777777" w:rsidR="002352F8" w:rsidRDefault="002352F8" w:rsidP="00E80976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lang w:eastAsia="en-IE"/>
              </w:rPr>
            </w:pPr>
            <w:r>
              <w:rPr>
                <w:rFonts w:ascii="Calibri" w:eastAsia="Calibri" w:hAnsi="Calibri" w:cs="Calibri"/>
                <w:b/>
                <w:noProof/>
                <w:color w:val="FFFFFF"/>
                <w:lang w:eastAsia="en-IE"/>
              </w:rPr>
              <w:t>Comments</w:t>
            </w:r>
          </w:p>
        </w:tc>
      </w:tr>
      <w:tr w:rsidR="002352F8" w:rsidRPr="0074490D" w14:paraId="3E6B14E3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2F804F9A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74490D"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  <w:t>Ethics and professional conduct standards</w:t>
            </w:r>
          </w:p>
        </w:tc>
        <w:tc>
          <w:tcPr>
            <w:tcW w:w="1134" w:type="dxa"/>
            <w:shd w:val="clear" w:color="auto" w:fill="2E74B5"/>
          </w:tcPr>
          <w:p w14:paraId="687A877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3FAB7C6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30D060A6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451882FE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58661713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5F9014B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357757AB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33335303" w14:textId="77777777" w:rsidTr="00012D71">
        <w:tc>
          <w:tcPr>
            <w:tcW w:w="4644" w:type="dxa"/>
          </w:tcPr>
          <w:p w14:paraId="2D0D132B" w14:textId="77777777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  <w:noProof/>
                <w:lang w:eastAsia="en-IE"/>
              </w:rPr>
            </w:pPr>
            <w:r w:rsidRPr="0074490D">
              <w:rPr>
                <w:rFonts w:ascii="Calibri" w:eastAsia="Calibri" w:hAnsi="Calibri" w:cs="Calibri"/>
              </w:rPr>
              <w:t xml:space="preserve">The </w:t>
            </w:r>
            <w:proofErr w:type="spellStart"/>
            <w:r w:rsidRPr="0074490D">
              <w:rPr>
                <w:rFonts w:ascii="Calibri" w:eastAsia="Calibri" w:hAnsi="Calibri" w:cs="Calibri"/>
              </w:rPr>
              <w:t>organisation</w:t>
            </w:r>
            <w:proofErr w:type="spellEnd"/>
            <w:r w:rsidRPr="0074490D">
              <w:rPr>
                <w:rFonts w:ascii="Calibri" w:eastAsia="Calibri" w:hAnsi="Calibri" w:cs="Calibri"/>
              </w:rPr>
              <w:t xml:space="preserve"> has SEA-H Policy and procedures in place.</w:t>
            </w:r>
          </w:p>
          <w:p w14:paraId="69A53621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  <w:noProof/>
                <w:lang w:eastAsia="en-IE"/>
              </w:rPr>
            </w:pPr>
          </w:p>
        </w:tc>
        <w:tc>
          <w:tcPr>
            <w:tcW w:w="1134" w:type="dxa"/>
          </w:tcPr>
          <w:p w14:paraId="021A843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4E4E8E2A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B0C1D8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094B1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939AF6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AC99C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940290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598F33F9" w14:textId="77777777" w:rsidTr="00012D71">
        <w:tc>
          <w:tcPr>
            <w:tcW w:w="4644" w:type="dxa"/>
            <w:tcBorders>
              <w:bottom w:val="single" w:sz="4" w:space="0" w:color="auto"/>
            </w:tcBorders>
          </w:tcPr>
          <w:p w14:paraId="530467F1" w14:textId="6F69ACF4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</w:rPr>
            </w:pPr>
            <w:r w:rsidRPr="0074490D">
              <w:rPr>
                <w:rFonts w:ascii="Calibri" w:eastAsia="Calibri" w:hAnsi="Calibri" w:cs="Calibri"/>
              </w:rPr>
              <w:t xml:space="preserve">The SEA-H Policy and procedures contain </w:t>
            </w:r>
            <w:r w:rsidR="00516CA0">
              <w:rPr>
                <w:rFonts w:ascii="Calibri" w:eastAsia="Calibri" w:hAnsi="Calibri" w:cs="Calibri"/>
              </w:rPr>
              <w:t xml:space="preserve">details of </w:t>
            </w:r>
            <w:r w:rsidRPr="0074490D">
              <w:rPr>
                <w:rFonts w:ascii="Calibri" w:eastAsia="Calibri" w:hAnsi="Calibri" w:cs="Calibri"/>
              </w:rPr>
              <w:t>provisions on investigation and disciplinary measures for breaches</w:t>
            </w:r>
            <w:r w:rsidR="00516CA0">
              <w:rPr>
                <w:rFonts w:ascii="Calibri" w:eastAsia="Calibri" w:hAnsi="Calibri" w:cs="Calibri"/>
              </w:rPr>
              <w:t xml:space="preserve"> according to the applicable law, including management decisions and investigations</w:t>
            </w:r>
            <w:r w:rsidRPr="0074490D">
              <w:rPr>
                <w:rFonts w:ascii="Calibri" w:eastAsia="Calibri" w:hAnsi="Calibri" w:cs="Calibri"/>
              </w:rPr>
              <w:t>.</w:t>
            </w:r>
          </w:p>
          <w:p w14:paraId="6B1457D3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7A1A3D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154D4EE2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D7FAD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BEA933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6DF1FA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E8E59A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3BD205C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30E92AFB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65C9CD64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AA2D39">
              <w:rPr>
                <w:rFonts w:cstheme="minorHAnsi"/>
                <w:b/>
                <w:color w:val="FFFFFF" w:themeColor="background1"/>
              </w:rPr>
              <w:t>Survivor-</w:t>
            </w:r>
            <w:proofErr w:type="spellStart"/>
            <w:r w:rsidRPr="00AA2D39">
              <w:rPr>
                <w:rFonts w:cstheme="minorHAnsi"/>
                <w:b/>
                <w:color w:val="FFFFFF" w:themeColor="background1"/>
              </w:rPr>
              <w:t>centred</w:t>
            </w:r>
            <w:proofErr w:type="spellEnd"/>
            <w:r w:rsidRPr="00AA2D39">
              <w:rPr>
                <w:rFonts w:cstheme="minorHAnsi"/>
                <w:b/>
                <w:color w:val="FFFFFF" w:themeColor="background1"/>
              </w:rPr>
              <w:t xml:space="preserve"> approach</w:t>
            </w:r>
          </w:p>
        </w:tc>
        <w:tc>
          <w:tcPr>
            <w:tcW w:w="1134" w:type="dxa"/>
            <w:shd w:val="clear" w:color="auto" w:fill="2E74B5"/>
          </w:tcPr>
          <w:p w14:paraId="09D971CA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75EEFA8B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6C0E8E1F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056F1D32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12BFCA3A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62BDDC59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28BB34E6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0EFB9C12" w14:textId="77777777" w:rsidTr="00012D71">
        <w:tc>
          <w:tcPr>
            <w:tcW w:w="4644" w:type="dxa"/>
          </w:tcPr>
          <w:p w14:paraId="7C22A756" w14:textId="77777777" w:rsidR="002352F8" w:rsidRPr="0074490D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has</w:t>
            </w:r>
            <w:r w:rsidRPr="0015305D">
              <w:rPr>
                <w:rFonts w:cstheme="minorHAnsi"/>
              </w:rPr>
              <w:t xml:space="preserve"> a </w:t>
            </w:r>
            <w:r w:rsidRPr="00AA2D39">
              <w:rPr>
                <w:rFonts w:cstheme="minorHAnsi"/>
              </w:rPr>
              <w:t>survivor-cent</w:t>
            </w:r>
            <w:r>
              <w:rPr>
                <w:rFonts w:cstheme="minorHAnsi"/>
              </w:rPr>
              <w:t>e</w:t>
            </w:r>
            <w:r w:rsidRPr="00AA2D39">
              <w:rPr>
                <w:rFonts w:cstheme="minorHAnsi"/>
              </w:rPr>
              <w:t xml:space="preserve">red </w:t>
            </w:r>
            <w:r w:rsidRPr="0015305D">
              <w:rPr>
                <w:rFonts w:cstheme="minorHAnsi"/>
              </w:rPr>
              <w:t>approach</w:t>
            </w:r>
            <w:r w:rsidRPr="00AA2D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where survivors </w:t>
            </w:r>
            <w:r w:rsidRPr="0015305D">
              <w:rPr>
                <w:rFonts w:cstheme="minorHAnsi"/>
              </w:rPr>
              <w:t>experiences, rights</w:t>
            </w:r>
            <w:r>
              <w:rPr>
                <w:rFonts w:cstheme="minorHAnsi"/>
              </w:rPr>
              <w:t xml:space="preserve"> and </w:t>
            </w:r>
            <w:r w:rsidRPr="0015305D">
              <w:rPr>
                <w:rFonts w:cstheme="minorHAnsi"/>
              </w:rPr>
              <w:t>needs are at the centre, and supported throughout the process</w:t>
            </w:r>
            <w:r>
              <w:rPr>
                <w:rFonts w:cstheme="minorHAnsi"/>
              </w:rPr>
              <w:t>.</w:t>
            </w:r>
          </w:p>
          <w:p w14:paraId="587A8B5F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7041A28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2105589C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250F7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CE59C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5757E6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D3F144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DB87F4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3C9E4973" w14:textId="77777777" w:rsidTr="00012D71">
        <w:tc>
          <w:tcPr>
            <w:tcW w:w="4644" w:type="dxa"/>
          </w:tcPr>
          <w:p w14:paraId="659F1EC0" w14:textId="7698C869" w:rsidR="002352F8" w:rsidRDefault="002352F8" w:rsidP="00012D71">
            <w:pPr>
              <w:keepNext/>
              <w:numPr>
                <w:ilvl w:val="0"/>
                <w:numId w:val="3"/>
              </w:numPr>
              <w:tabs>
                <w:tab w:val="left" w:pos="284"/>
              </w:tabs>
              <w:spacing w:before="120" w:after="120"/>
              <w:ind w:left="284" w:hanging="284"/>
              <w:contextualSpacing/>
              <w:rPr>
                <w:rFonts w:cstheme="minorHAnsi"/>
              </w:rPr>
            </w:pPr>
            <w:r w:rsidRPr="00AA2D39">
              <w:rPr>
                <w:rFonts w:cstheme="minorHAnsi"/>
              </w:rPr>
              <w:lastRenderedPageBreak/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has a </w:t>
            </w:r>
            <w:r w:rsidRPr="00AA2D39">
              <w:rPr>
                <w:rFonts w:cstheme="minorHAnsi"/>
              </w:rPr>
              <w:t xml:space="preserve">focal point </w:t>
            </w:r>
            <w:r w:rsidR="00516CA0" w:rsidRPr="00516CA0">
              <w:rPr>
                <w:rFonts w:cstheme="minorHAnsi"/>
              </w:rPr>
              <w:t xml:space="preserve">(with the following tasks:  - prevention of SEA-H, - responding to survivor’s needs, - </w:t>
            </w:r>
            <w:r w:rsidR="00516CA0">
              <w:rPr>
                <w:rFonts w:cstheme="minorHAnsi"/>
              </w:rPr>
              <w:t xml:space="preserve">internal reporting function) </w:t>
            </w:r>
            <w:r w:rsidR="004A5FF6">
              <w:rPr>
                <w:rFonts w:cstheme="minorHAnsi"/>
              </w:rPr>
              <w:t xml:space="preserve">dedicated </w:t>
            </w:r>
            <w:r w:rsidRPr="00AA2D39">
              <w:rPr>
                <w:rFonts w:cstheme="minorHAnsi"/>
              </w:rPr>
              <w:t>to SEA-H</w:t>
            </w:r>
            <w:r>
              <w:rPr>
                <w:rFonts w:cstheme="minorHAnsi"/>
              </w:rPr>
              <w:t>.</w:t>
            </w:r>
          </w:p>
          <w:p w14:paraId="246B9F24" w14:textId="77777777" w:rsidR="002352F8" w:rsidRPr="00AA2D39" w:rsidRDefault="002352F8" w:rsidP="008F010F">
            <w:pPr>
              <w:widowControl w:val="0"/>
              <w:tabs>
                <w:tab w:val="left" w:pos="284"/>
              </w:tabs>
              <w:spacing w:before="120" w:after="120"/>
              <w:ind w:left="284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C4F76D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5254F826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C0A4B2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7B00C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DAA4E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F4B8A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5D1291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0316478B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1F749586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proofErr w:type="spellStart"/>
            <w:r w:rsidRPr="00AA2D39">
              <w:rPr>
                <w:rFonts w:cstheme="minorHAnsi"/>
                <w:b/>
                <w:color w:val="FFFFFF" w:themeColor="background1"/>
              </w:rPr>
              <w:t>Organisational</w:t>
            </w:r>
            <w:proofErr w:type="spellEnd"/>
            <w:r w:rsidRPr="00AA2D39">
              <w:rPr>
                <w:rFonts w:cstheme="minorHAnsi"/>
                <w:b/>
                <w:color w:val="FFFFFF" w:themeColor="background1"/>
              </w:rPr>
              <w:t xml:space="preserve"> reporting structures</w:t>
            </w:r>
          </w:p>
        </w:tc>
        <w:tc>
          <w:tcPr>
            <w:tcW w:w="1134" w:type="dxa"/>
            <w:shd w:val="clear" w:color="auto" w:fill="2E74B5"/>
          </w:tcPr>
          <w:p w14:paraId="5698F9DD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45B6785D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043462E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68C2E699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18155BA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0669772D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170DAF99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30C05332" w14:textId="77777777" w:rsidTr="00012D71">
        <w:tc>
          <w:tcPr>
            <w:tcW w:w="4644" w:type="dxa"/>
          </w:tcPr>
          <w:p w14:paraId="08C35380" w14:textId="1F131BB5" w:rsidR="002352F8" w:rsidRPr="0074490D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The </w:t>
            </w:r>
            <w:r w:rsidRPr="00927006">
              <w:rPr>
                <w:rFonts w:cstheme="minorHAnsi"/>
              </w:rPr>
              <w:t xml:space="preserve">SEA-H Policy and procedures </w:t>
            </w:r>
            <w:r w:rsidR="00516CA0">
              <w:rPr>
                <w:rFonts w:cstheme="minorHAnsi"/>
              </w:rPr>
              <w:t xml:space="preserve">define that it is the responsibility of all staff to report on SEA-H incidents to the focal point. The focal point follows specific organizational standards and procedures to involve the </w:t>
            </w:r>
            <w:r w:rsidRPr="00AA2D39">
              <w:rPr>
                <w:rFonts w:cstheme="minorHAnsi"/>
              </w:rPr>
              <w:t>senior management and executive boards</w:t>
            </w:r>
            <w:r>
              <w:rPr>
                <w:rFonts w:cstheme="minorHAnsi"/>
              </w:rPr>
              <w:t>.</w:t>
            </w:r>
          </w:p>
          <w:p w14:paraId="48670B3A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3426839B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4493B02B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DA39CF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E8B26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1040E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97B08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5BB1CA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5E23A92A" w14:textId="77777777" w:rsidTr="00012D71">
        <w:tc>
          <w:tcPr>
            <w:tcW w:w="4644" w:type="dxa"/>
          </w:tcPr>
          <w:p w14:paraId="5D448392" w14:textId="00F7E980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cstheme="minorHAns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organisation’s</w:t>
            </w:r>
            <w:proofErr w:type="spellEnd"/>
            <w:r w:rsidRPr="00AA2D39">
              <w:rPr>
                <w:rFonts w:cstheme="minorHAnsi"/>
              </w:rPr>
              <w:t xml:space="preserve"> reporting mechanisms are simple, clear, easily accessible</w:t>
            </w:r>
            <w:r w:rsidR="00516CA0">
              <w:rPr>
                <w:rFonts w:cstheme="minorHAnsi"/>
              </w:rPr>
              <w:t>,</w:t>
            </w:r>
            <w:r w:rsidRPr="00AA2D39">
              <w:rPr>
                <w:rFonts w:cstheme="minorHAnsi"/>
              </w:rPr>
              <w:t xml:space="preserve"> </w:t>
            </w:r>
            <w:proofErr w:type="gramStart"/>
            <w:r w:rsidR="00516CA0">
              <w:rPr>
                <w:rFonts w:cstheme="minorHAnsi"/>
              </w:rPr>
              <w:t xml:space="preserve">contextually </w:t>
            </w:r>
            <w:r w:rsidRPr="00AA2D39">
              <w:rPr>
                <w:rFonts w:cstheme="minorHAnsi"/>
              </w:rPr>
              <w:t xml:space="preserve"> appropriate</w:t>
            </w:r>
            <w:proofErr w:type="gramEnd"/>
            <w:r w:rsidR="00516CA0">
              <w:rPr>
                <w:rFonts w:cstheme="minorHAnsi"/>
              </w:rPr>
              <w:t xml:space="preserve"> and disseminated to staff, partners, beneficiaries, etc.</w:t>
            </w:r>
            <w:r w:rsidRPr="00AA2D39">
              <w:rPr>
                <w:rFonts w:cstheme="minorHAnsi"/>
              </w:rPr>
              <w:t xml:space="preserve"> </w:t>
            </w:r>
            <w:r w:rsidR="00516CA0">
              <w:rPr>
                <w:rFonts w:cstheme="minorHAnsi"/>
              </w:rPr>
              <w:t xml:space="preserve">This victim-centered mechanism </w:t>
            </w:r>
            <w:r w:rsidR="006309D6">
              <w:rPr>
                <w:rFonts w:cstheme="minorHAnsi"/>
              </w:rPr>
              <w:t xml:space="preserve">will </w:t>
            </w:r>
            <w:r w:rsidRPr="00AA2D39">
              <w:rPr>
                <w:rFonts w:cstheme="minorHAnsi"/>
              </w:rPr>
              <w:t>include features such as functional mailbox, hotline, focal point, whistleblowing channel</w:t>
            </w:r>
            <w:r>
              <w:rPr>
                <w:rFonts w:cstheme="minorHAnsi"/>
              </w:rPr>
              <w:t>.</w:t>
            </w:r>
            <w:r w:rsidR="006309D6">
              <w:rPr>
                <w:rFonts w:cstheme="minorHAnsi"/>
              </w:rPr>
              <w:t xml:space="preserve"> In addition, such mechanism should be designed in order to accommodate measures that are disability friendly and child friendly. </w:t>
            </w:r>
          </w:p>
          <w:p w14:paraId="28787326" w14:textId="77777777" w:rsidR="002352F8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FE63CF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2EBE9AFD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4CB70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16363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2B08C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FC1BCC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C33DB8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5AD12DCD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191D8AB3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AA2D39">
              <w:rPr>
                <w:rFonts w:cstheme="minorHAnsi"/>
                <w:b/>
                <w:color w:val="FFFFFF" w:themeColor="background1"/>
              </w:rPr>
              <w:lastRenderedPageBreak/>
              <w:t>Accountability and transparency</w:t>
            </w:r>
          </w:p>
        </w:tc>
        <w:tc>
          <w:tcPr>
            <w:tcW w:w="1134" w:type="dxa"/>
            <w:shd w:val="clear" w:color="auto" w:fill="2E74B5"/>
          </w:tcPr>
          <w:p w14:paraId="1D5EB1B9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54D4BEA1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00A1F7B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60A8D70F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484F416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238CE164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6EAF6C0D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27B049F4" w14:textId="77777777" w:rsidTr="00012D71">
        <w:tc>
          <w:tcPr>
            <w:tcW w:w="4644" w:type="dxa"/>
          </w:tcPr>
          <w:p w14:paraId="25D6EDB6" w14:textId="67DF85BC" w:rsidR="002352F8" w:rsidRPr="0074490D" w:rsidRDefault="002352F8" w:rsidP="008F010F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has robust recruitment screening processes and employment practices that address and manage the risk of SEA-H and that provides reasonable assurance that SEA-H precautions have been taken, such as requesting applicants rece</w:t>
            </w:r>
            <w:r>
              <w:rPr>
                <w:rFonts w:cstheme="minorHAnsi"/>
              </w:rPr>
              <w:t>nt criminal records</w:t>
            </w:r>
            <w:r w:rsidR="006309D6">
              <w:rPr>
                <w:rFonts w:cstheme="minorHAnsi"/>
              </w:rPr>
              <w:t xml:space="preserve">, vetting checks and referencing procedures </w:t>
            </w:r>
            <w:r w:rsidR="00936D1E">
              <w:rPr>
                <w:rFonts w:cstheme="minorHAnsi"/>
              </w:rPr>
              <w:t xml:space="preserve"> </w:t>
            </w:r>
            <w:r w:rsidR="006309D6">
              <w:rPr>
                <w:rFonts w:cstheme="minorHAnsi"/>
              </w:rPr>
              <w:t xml:space="preserve">(to </w:t>
            </w:r>
            <w:r w:rsidR="006309D6" w:rsidRPr="006309D6">
              <w:rPr>
                <w:rFonts w:cstheme="minorHAnsi"/>
              </w:rPr>
              <w:t>address the specific problem of known sexual abusers moving within and between different humanitarian and development agencies</w:t>
            </w:r>
            <w:r w:rsidR="006309D6">
              <w:rPr>
                <w:rFonts w:cstheme="minorHAnsi"/>
              </w:rPr>
              <w:t>)</w:t>
            </w:r>
            <w:r w:rsidR="004A5FF6">
              <w:rPr>
                <w:rFonts w:cstheme="minorHAnsi"/>
              </w:rPr>
              <w:t xml:space="preserve"> </w:t>
            </w:r>
            <w:r w:rsidR="00936D1E">
              <w:rPr>
                <w:rFonts w:cstheme="minorHAnsi"/>
              </w:rPr>
              <w:t>confirming</w:t>
            </w:r>
            <w:r w:rsidR="00936D1E" w:rsidRPr="00936D1E">
              <w:rPr>
                <w:rFonts w:cstheme="minorHAnsi"/>
              </w:rPr>
              <w:t xml:space="preserve"> </w:t>
            </w:r>
            <w:r w:rsidR="006309D6">
              <w:rPr>
                <w:rFonts w:cstheme="minorHAnsi"/>
              </w:rPr>
              <w:t xml:space="preserve">the </w:t>
            </w:r>
            <w:r w:rsidR="00936D1E" w:rsidRPr="00936D1E">
              <w:rPr>
                <w:rFonts w:cstheme="minorHAnsi"/>
              </w:rPr>
              <w:t>lack of SEA-H-related incidents as reg</w:t>
            </w:r>
            <w:r w:rsidR="00936D1E">
              <w:rPr>
                <w:rFonts w:cstheme="minorHAnsi"/>
              </w:rPr>
              <w:t xml:space="preserve">ards previous employments. </w:t>
            </w:r>
          </w:p>
          <w:p w14:paraId="416A2999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20CA9B3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17B05AA7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9286D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4AEB14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290800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24C883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2CFB45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7AFEFA31" w14:textId="77777777" w:rsidTr="00012D71">
        <w:tc>
          <w:tcPr>
            <w:tcW w:w="4644" w:type="dxa"/>
          </w:tcPr>
          <w:p w14:paraId="3111DED9" w14:textId="77777777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cstheme="minorHAns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has accountable standard operating procedures for addressing SEA-H allegations and reports, such as adherence to principle of due process by prioritizing the safety of the survivors and safeguarding the identity of the individuals involved; restricting information-sharing to a need-to-know basis, and documenting each complaint/incident and related follow-up actions such as investigation and remedial </w:t>
            </w:r>
            <w:r w:rsidRPr="00AA2D39">
              <w:rPr>
                <w:rFonts w:cstheme="minorHAnsi"/>
              </w:rPr>
              <w:lastRenderedPageBreak/>
              <w:t>actions</w:t>
            </w:r>
            <w:r>
              <w:rPr>
                <w:rFonts w:cstheme="minorHAnsi"/>
              </w:rPr>
              <w:t>.</w:t>
            </w:r>
          </w:p>
          <w:p w14:paraId="159EF012" w14:textId="77777777" w:rsidR="002352F8" w:rsidRPr="00AA2D39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D6C8FB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18D273F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B88B33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C0F8A6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0FB8F8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37D29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95E1A9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46B35068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22D115ED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AA2D39">
              <w:rPr>
                <w:rFonts w:cstheme="minorHAnsi"/>
                <w:b/>
                <w:color w:val="FFFFFF" w:themeColor="background1"/>
              </w:rPr>
              <w:t>Training</w:t>
            </w:r>
            <w:r>
              <w:rPr>
                <w:rFonts w:cstheme="minorHAnsi"/>
                <w:b/>
                <w:color w:val="FFFFFF" w:themeColor="background1"/>
              </w:rPr>
              <w:t xml:space="preserve"> and</w:t>
            </w:r>
            <w:r w:rsidRPr="00AA2D39">
              <w:rPr>
                <w:rFonts w:cstheme="minorHAnsi"/>
                <w:b/>
                <w:color w:val="FFFFFF" w:themeColor="background1"/>
              </w:rPr>
              <w:t xml:space="preserve"> awareness raising</w:t>
            </w:r>
          </w:p>
        </w:tc>
        <w:tc>
          <w:tcPr>
            <w:tcW w:w="1134" w:type="dxa"/>
            <w:shd w:val="clear" w:color="auto" w:fill="2E74B5"/>
          </w:tcPr>
          <w:p w14:paraId="4A42DCC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021C49D6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1249492C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2088D9D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3D197760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15058428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0FABA3B0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34C5EC3C" w14:textId="77777777" w:rsidTr="00012D71">
        <w:tc>
          <w:tcPr>
            <w:tcW w:w="4644" w:type="dxa"/>
          </w:tcPr>
          <w:p w14:paraId="68208BD5" w14:textId="1C2F62CB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cstheme="minorHAns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has a mandatory SEA-H training in place allowing all staff member</w:t>
            </w:r>
            <w:r>
              <w:rPr>
                <w:rFonts w:cstheme="minorHAnsi"/>
              </w:rPr>
              <w:t>s to benefit from this training.</w:t>
            </w:r>
          </w:p>
          <w:p w14:paraId="43A1535B" w14:textId="77777777" w:rsidR="002352F8" w:rsidRPr="00AA2D39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F078FE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002802C3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FE99A8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5978F4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821652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9F0022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D508F9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936D1E" w:rsidRPr="0074490D" w14:paraId="0B30A0C6" w14:textId="77777777" w:rsidTr="00012D71">
        <w:tc>
          <w:tcPr>
            <w:tcW w:w="4644" w:type="dxa"/>
          </w:tcPr>
          <w:p w14:paraId="5DE1BA7F" w14:textId="56552704" w:rsidR="00936D1E" w:rsidRPr="00AA2D39" w:rsidRDefault="006309D6" w:rsidP="004A5FF6">
            <w:pPr>
              <w:widowControl w:val="0"/>
              <w:numPr>
                <w:ilvl w:val="0"/>
                <w:numId w:val="3"/>
              </w:numPr>
              <w:spacing w:before="120" w:after="120"/>
              <w:contextualSpacing/>
              <w:rPr>
                <w:rFonts w:cstheme="minorHAnsi"/>
              </w:rPr>
            </w:pPr>
            <w:r>
              <w:rPr>
                <w:lang w:val="en-IE"/>
              </w:rPr>
              <w:t>Periodic</w:t>
            </w:r>
            <w:r w:rsidR="00936D1E">
              <w:rPr>
                <w:lang w:val="en-IE"/>
              </w:rPr>
              <w:t xml:space="preserve"> reminder</w:t>
            </w:r>
            <w:r>
              <w:rPr>
                <w:lang w:val="en-IE"/>
              </w:rPr>
              <w:t>s</w:t>
            </w:r>
            <w:r w:rsidR="00936D1E">
              <w:rPr>
                <w:lang w:val="en-IE"/>
              </w:rPr>
              <w:t xml:space="preserve"> </w:t>
            </w:r>
            <w:r w:rsidRPr="006309D6">
              <w:rPr>
                <w:lang w:val="en-IE"/>
              </w:rPr>
              <w:t>(trainings refreshers, emails, annual reports, etc) are</w:t>
            </w:r>
            <w:r w:rsidR="00936D1E">
              <w:rPr>
                <w:lang w:val="en-IE"/>
              </w:rPr>
              <w:t xml:space="preserve"> sent to all members of the staff about SEA-H and ethics rules</w:t>
            </w:r>
            <w:r>
              <w:rPr>
                <w:lang w:val="en-IE"/>
              </w:rPr>
              <w:t xml:space="preserve"> </w:t>
            </w:r>
            <w:r w:rsidRPr="006309D6">
              <w:rPr>
                <w:lang w:val="en-IE"/>
              </w:rPr>
              <w:t xml:space="preserve">identified, implemented and monitored.  </w:t>
            </w:r>
          </w:p>
        </w:tc>
        <w:tc>
          <w:tcPr>
            <w:tcW w:w="1134" w:type="dxa"/>
          </w:tcPr>
          <w:p w14:paraId="37BC9159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5820DCCC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C3534D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5F9EF9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625C73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815EC7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1DB835" w14:textId="77777777" w:rsidR="00936D1E" w:rsidRPr="0074490D" w:rsidRDefault="00936D1E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</w:tbl>
    <w:p w14:paraId="4BD4890B" w14:textId="77777777" w:rsidR="009F547C" w:rsidRDefault="008B7DE6" w:rsidP="009F547C">
      <w:pPr>
        <w:rPr>
          <w:color w:val="FFFFFF" w:themeColor="background1"/>
          <w:sz w:val="26"/>
          <w:szCs w:val="26"/>
        </w:rPr>
      </w:pPr>
      <w:r w:rsidRPr="003A3F92">
        <w:rPr>
          <w:b/>
          <w:color w:val="FFFFFF" w:themeColor="background1"/>
          <w:sz w:val="26"/>
          <w:szCs w:val="26"/>
          <w:lang w:val="en-GB"/>
        </w:rPr>
        <w:t>Organisations</w:t>
      </w:r>
      <w:r w:rsidRPr="003A3F92">
        <w:rPr>
          <w:color w:val="FFFFFF" w:themeColor="background1"/>
          <w:sz w:val="26"/>
          <w:szCs w:val="26"/>
        </w:rPr>
        <w:t xml:space="preserve"> </w:t>
      </w:r>
    </w:p>
    <w:p w14:paraId="65F9DEBD" w14:textId="0ABE0ADB" w:rsidR="00946C80" w:rsidRPr="000F00DB" w:rsidRDefault="00946C80" w:rsidP="009F547C">
      <w:pPr>
        <w:rPr>
          <w:b/>
        </w:rPr>
      </w:pPr>
      <w:r>
        <w:rPr>
          <w:b/>
          <w:noProof/>
          <w:color w:val="1F4E79" w:themeColor="accent1" w:themeShade="80"/>
          <w:sz w:val="28"/>
          <w:szCs w:val="28"/>
          <w:lang w:eastAsia="en-IE"/>
        </w:rPr>
        <w:t>Part B –</w:t>
      </w:r>
      <w:r w:rsidR="004A5FF6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 </w:t>
      </w:r>
      <w:r w:rsidR="00A87D66">
        <w:rPr>
          <w:b/>
          <w:noProof/>
          <w:color w:val="1F4E79" w:themeColor="accent1" w:themeShade="80"/>
          <w:sz w:val="28"/>
          <w:szCs w:val="28"/>
          <w:lang w:eastAsia="en-IE"/>
        </w:rPr>
        <w:t>L</w:t>
      </w:r>
      <w:r w:rsidR="003F2860">
        <w:rPr>
          <w:b/>
          <w:noProof/>
          <w:color w:val="1F4E79" w:themeColor="accent1" w:themeShade="80"/>
          <w:sz w:val="28"/>
          <w:szCs w:val="28"/>
          <w:lang w:eastAsia="en-IE"/>
        </w:rPr>
        <w:t>ist of measures envisaged to improve the SEA-H policy</w:t>
      </w:r>
      <w:r w:rsidR="00C8547E">
        <w:rPr>
          <w:b/>
          <w:noProof/>
          <w:color w:val="1F4E79" w:themeColor="accent1" w:themeShade="80"/>
          <w:sz w:val="28"/>
          <w:szCs w:val="28"/>
          <w:lang w:eastAsia="en-IE"/>
        </w:rPr>
        <w:t>, if any.</w:t>
      </w:r>
    </w:p>
    <w:sectPr w:rsidR="00946C80" w:rsidRPr="000F00DB" w:rsidSect="00AA2D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77DE9" w14:textId="77777777" w:rsidR="00A40E49" w:rsidRDefault="00A40E49" w:rsidP="008D5F88">
      <w:pPr>
        <w:spacing w:after="0" w:line="240" w:lineRule="auto"/>
      </w:pPr>
      <w:r>
        <w:separator/>
      </w:r>
    </w:p>
  </w:endnote>
  <w:endnote w:type="continuationSeparator" w:id="0">
    <w:p w14:paraId="20460E04" w14:textId="77777777" w:rsidR="00A40E49" w:rsidRDefault="00A40E49" w:rsidP="008D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334BD" w14:textId="77777777" w:rsidR="00B20981" w:rsidRDefault="00B20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BDC92" w14:textId="3952BDE6" w:rsidR="008F26B5" w:rsidRPr="00B20981" w:rsidRDefault="00012D71" w:rsidP="00012D71">
    <w:pPr>
      <w:pStyle w:val="Footer"/>
      <w:tabs>
        <w:tab w:val="clear" w:pos="4680"/>
        <w:tab w:val="clear" w:pos="9360"/>
        <w:tab w:val="right" w:pos="12758"/>
      </w:tabs>
      <w:rPr>
        <w:rFonts w:ascii="Times New Roman" w:hAnsi="Times New Roman" w:cs="Times New Roman"/>
        <w:sz w:val="20"/>
        <w:szCs w:val="20"/>
      </w:rPr>
    </w:pPr>
    <w:r w:rsidRPr="00B20981">
      <w:rPr>
        <w:rFonts w:ascii="Times New Roman" w:hAnsi="Times New Roman" w:cs="Times New Roman"/>
        <w:b/>
        <w:snapToGrid w:val="0"/>
        <w:sz w:val="20"/>
        <w:szCs w:val="20"/>
      </w:rPr>
      <w:t>202</w:t>
    </w:r>
    <w:r w:rsidR="00B20981">
      <w:rPr>
        <w:rFonts w:ascii="Times New Roman" w:hAnsi="Times New Roman" w:cs="Times New Roman"/>
        <w:b/>
        <w:snapToGrid w:val="0"/>
        <w:sz w:val="20"/>
        <w:szCs w:val="20"/>
      </w:rPr>
      <w:t>5</w:t>
    </w:r>
    <w:r w:rsidRPr="00B20981">
      <w:rPr>
        <w:rFonts w:ascii="Times New Roman" w:hAnsi="Times New Roman" w:cs="Times New Roman"/>
        <w:b/>
        <w:snapToGrid w:val="0"/>
        <w:sz w:val="20"/>
        <w:szCs w:val="20"/>
      </w:rPr>
      <w:tab/>
    </w:r>
    <w:r w:rsidRPr="00B20981">
      <w:rPr>
        <w:rFonts w:ascii="Times New Roman" w:hAnsi="Times New Roman" w:cs="Times New Roman"/>
        <w:sz w:val="20"/>
        <w:szCs w:val="20"/>
      </w:rPr>
      <w:t xml:space="preserve">Page </w:t>
    </w:r>
    <w:sdt>
      <w:sdtPr>
        <w:rPr>
          <w:rFonts w:ascii="Times New Roman" w:hAnsi="Times New Roman" w:cs="Times New Roman"/>
          <w:sz w:val="20"/>
          <w:szCs w:val="20"/>
        </w:rPr>
        <w:id w:val="-9405251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F26B5" w:rsidRPr="00B209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F26B5" w:rsidRPr="00B2098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8F26B5" w:rsidRPr="00B209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3D43" w:rsidRPr="00B2098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8F26B5" w:rsidRPr="00B2098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t xml:space="preserve"> of </w:t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fldChar w:fldCharType="begin"/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instrText xml:space="preserve"> NUMPAGES   \* MERGEFORMAT </w:instrText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fldChar w:fldCharType="separate"/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6F8978F2" w14:textId="4669D4F6" w:rsidR="008F26B5" w:rsidRPr="00B20981" w:rsidRDefault="00012D71">
    <w:pPr>
      <w:pStyle w:val="Footer"/>
      <w:rPr>
        <w:rFonts w:ascii="Times New Roman" w:hAnsi="Times New Roman" w:cs="Times New Roman"/>
        <w:sz w:val="20"/>
        <w:szCs w:val="20"/>
      </w:rPr>
    </w:pPr>
    <w:r w:rsidRPr="00B20981">
      <w:rPr>
        <w:rFonts w:ascii="Times New Roman" w:hAnsi="Times New Roman" w:cs="Times New Roman"/>
        <w:sz w:val="20"/>
        <w:szCs w:val="20"/>
      </w:rPr>
      <w:fldChar w:fldCharType="begin"/>
    </w:r>
    <w:r w:rsidRPr="00B20981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B20981">
      <w:rPr>
        <w:rFonts w:ascii="Times New Roman" w:hAnsi="Times New Roman" w:cs="Times New Roman"/>
        <w:sz w:val="20"/>
        <w:szCs w:val="20"/>
      </w:rPr>
      <w:fldChar w:fldCharType="separate"/>
    </w:r>
    <w:r w:rsidR="00B20981">
      <w:rPr>
        <w:rFonts w:ascii="Times New Roman" w:hAnsi="Times New Roman" w:cs="Times New Roman"/>
        <w:noProof/>
        <w:sz w:val="20"/>
        <w:szCs w:val="20"/>
      </w:rPr>
      <w:t>e14_selfevaluation_questionnaire_on_SEAH_en.docx</w:t>
    </w:r>
    <w:r w:rsidRPr="00B2098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C8E0B" w14:textId="77777777" w:rsidR="00B20981" w:rsidRDefault="00B2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4C9DC" w14:textId="77777777" w:rsidR="00A40E49" w:rsidRDefault="00A40E49" w:rsidP="008D5F88">
      <w:pPr>
        <w:spacing w:after="0" w:line="240" w:lineRule="auto"/>
      </w:pPr>
      <w:r>
        <w:separator/>
      </w:r>
    </w:p>
  </w:footnote>
  <w:footnote w:type="continuationSeparator" w:id="0">
    <w:p w14:paraId="34B0DCE8" w14:textId="77777777" w:rsidR="00A40E49" w:rsidRDefault="00A40E49" w:rsidP="008D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8998" w14:textId="77777777" w:rsidR="00B20981" w:rsidRDefault="00B20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32CA" w14:textId="77777777" w:rsidR="008D5F88" w:rsidRDefault="008F26B5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50048" behindDoc="0" locked="0" layoutInCell="1" allowOverlap="1" wp14:anchorId="2FA888A4" wp14:editId="5EB47B81">
          <wp:simplePos x="0" y="0"/>
          <wp:positionH relativeFrom="column">
            <wp:posOffset>3399790</wp:posOffset>
          </wp:positionH>
          <wp:positionV relativeFrom="page">
            <wp:posOffset>486410</wp:posOffset>
          </wp:positionV>
          <wp:extent cx="1694815" cy="1310640"/>
          <wp:effectExtent l="0" t="0" r="63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5F88">
      <w:rPr>
        <w:noProof/>
        <w:lang w:val="fr-BE" w:eastAsia="fr-BE"/>
      </w:rPr>
      <w:drawing>
        <wp:anchor distT="0" distB="0" distL="114300" distR="114300" simplePos="0" relativeHeight="251644928" behindDoc="0" locked="0" layoutInCell="1" allowOverlap="1" wp14:anchorId="52D83B7C" wp14:editId="4C6EF1F7">
          <wp:simplePos x="0" y="0"/>
          <wp:positionH relativeFrom="column">
            <wp:posOffset>-900429</wp:posOffset>
          </wp:positionH>
          <wp:positionV relativeFrom="paragraph">
            <wp:posOffset>-450215</wp:posOffset>
          </wp:positionV>
          <wp:extent cx="10058400" cy="117089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0019" cy="1179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CE3CD" w14:textId="77777777" w:rsidR="00B20981" w:rsidRDefault="00B20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01E45"/>
    <w:multiLevelType w:val="hybridMultilevel"/>
    <w:tmpl w:val="198EE708"/>
    <w:lvl w:ilvl="0" w:tplc="033EB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59A8"/>
    <w:multiLevelType w:val="hybridMultilevel"/>
    <w:tmpl w:val="609EF50C"/>
    <w:lvl w:ilvl="0" w:tplc="4412B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B0A2D"/>
    <w:multiLevelType w:val="hybridMultilevel"/>
    <w:tmpl w:val="0942A404"/>
    <w:lvl w:ilvl="0" w:tplc="1A3006F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7CA4636E"/>
    <w:multiLevelType w:val="hybridMultilevel"/>
    <w:tmpl w:val="94A06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5F88"/>
    <w:rsid w:val="000071EC"/>
    <w:rsid w:val="00012D71"/>
    <w:rsid w:val="00055802"/>
    <w:rsid w:val="00093592"/>
    <w:rsid w:val="00093D43"/>
    <w:rsid w:val="000F00DB"/>
    <w:rsid w:val="00144671"/>
    <w:rsid w:val="0015305D"/>
    <w:rsid w:val="001C6476"/>
    <w:rsid w:val="002352F8"/>
    <w:rsid w:val="002419C3"/>
    <w:rsid w:val="00297817"/>
    <w:rsid w:val="002A7D57"/>
    <w:rsid w:val="002D20B9"/>
    <w:rsid w:val="002F31EC"/>
    <w:rsid w:val="003117AB"/>
    <w:rsid w:val="00344511"/>
    <w:rsid w:val="00351B3E"/>
    <w:rsid w:val="00390D69"/>
    <w:rsid w:val="00390E03"/>
    <w:rsid w:val="003A26E8"/>
    <w:rsid w:val="003A3F92"/>
    <w:rsid w:val="003F2860"/>
    <w:rsid w:val="003F409C"/>
    <w:rsid w:val="00417BA0"/>
    <w:rsid w:val="0046109E"/>
    <w:rsid w:val="00461A53"/>
    <w:rsid w:val="00495456"/>
    <w:rsid w:val="004A5FF6"/>
    <w:rsid w:val="004F32BC"/>
    <w:rsid w:val="00516CA0"/>
    <w:rsid w:val="005954E3"/>
    <w:rsid w:val="005C2D44"/>
    <w:rsid w:val="005D33F6"/>
    <w:rsid w:val="0061315C"/>
    <w:rsid w:val="00621512"/>
    <w:rsid w:val="006309D6"/>
    <w:rsid w:val="006338D7"/>
    <w:rsid w:val="00641BFB"/>
    <w:rsid w:val="00685AB8"/>
    <w:rsid w:val="006D19C7"/>
    <w:rsid w:val="00776F15"/>
    <w:rsid w:val="007D0DFE"/>
    <w:rsid w:val="00830602"/>
    <w:rsid w:val="00841E99"/>
    <w:rsid w:val="008B43F3"/>
    <w:rsid w:val="008B7DE6"/>
    <w:rsid w:val="008C050C"/>
    <w:rsid w:val="008D3FB3"/>
    <w:rsid w:val="008D5F88"/>
    <w:rsid w:val="008D6B18"/>
    <w:rsid w:val="008F010F"/>
    <w:rsid w:val="008F1EAD"/>
    <w:rsid w:val="008F26B5"/>
    <w:rsid w:val="0091191B"/>
    <w:rsid w:val="00927006"/>
    <w:rsid w:val="00936D1E"/>
    <w:rsid w:val="00946C80"/>
    <w:rsid w:val="009B39F5"/>
    <w:rsid w:val="009E4553"/>
    <w:rsid w:val="009F547C"/>
    <w:rsid w:val="00A2036D"/>
    <w:rsid w:val="00A35494"/>
    <w:rsid w:val="00A40E49"/>
    <w:rsid w:val="00A43A3B"/>
    <w:rsid w:val="00A812F6"/>
    <w:rsid w:val="00A87D66"/>
    <w:rsid w:val="00A92868"/>
    <w:rsid w:val="00A97881"/>
    <w:rsid w:val="00AA2D39"/>
    <w:rsid w:val="00AB312E"/>
    <w:rsid w:val="00AD75EE"/>
    <w:rsid w:val="00AF6B7C"/>
    <w:rsid w:val="00B20981"/>
    <w:rsid w:val="00B23F20"/>
    <w:rsid w:val="00B57AD4"/>
    <w:rsid w:val="00B9549B"/>
    <w:rsid w:val="00BC4DC5"/>
    <w:rsid w:val="00BD4689"/>
    <w:rsid w:val="00BE05F2"/>
    <w:rsid w:val="00C53C1E"/>
    <w:rsid w:val="00C8547E"/>
    <w:rsid w:val="00CD15D3"/>
    <w:rsid w:val="00D237F8"/>
    <w:rsid w:val="00E1186E"/>
    <w:rsid w:val="00E23211"/>
    <w:rsid w:val="00E606DB"/>
    <w:rsid w:val="00E957CD"/>
    <w:rsid w:val="00EF32BD"/>
    <w:rsid w:val="00F15873"/>
    <w:rsid w:val="00F2251E"/>
    <w:rsid w:val="00F33777"/>
    <w:rsid w:val="00F4069B"/>
    <w:rsid w:val="00F4572A"/>
    <w:rsid w:val="00F71E50"/>
    <w:rsid w:val="00FB33A0"/>
    <w:rsid w:val="00FD2A6D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11B01D4"/>
  <w15:chartTrackingRefBased/>
  <w15:docId w15:val="{508EC893-0E37-4288-A32D-FE3D9103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F88"/>
  </w:style>
  <w:style w:type="paragraph" w:styleId="Footer">
    <w:name w:val="footer"/>
    <w:basedOn w:val="Normal"/>
    <w:link w:val="FooterChar"/>
    <w:uiPriority w:val="99"/>
    <w:unhideWhenUsed/>
    <w:rsid w:val="008D5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F88"/>
  </w:style>
  <w:style w:type="table" w:customStyle="1" w:styleId="TableGrid1">
    <w:name w:val="Table Grid1"/>
    <w:basedOn w:val="TableNormal"/>
    <w:next w:val="TableGrid"/>
    <w:uiPriority w:val="39"/>
    <w:rsid w:val="009F547C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2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6B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15D3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c546f7-d835-46f0-8100-49bc752b90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0C30697FEEC4BB3360B49442E0D54" ma:contentTypeVersion="18" ma:contentTypeDescription="Create a new document." ma:contentTypeScope="" ma:versionID="fdcc386ff74682539c6295246ec698cf">
  <xsd:schema xmlns:xsd="http://www.w3.org/2001/XMLSchema" xmlns:xs="http://www.w3.org/2001/XMLSchema" xmlns:p="http://schemas.microsoft.com/office/2006/metadata/properties" xmlns:ns3="9f38953c-9c5c-4a95-802f-a8ac503c8997" xmlns:ns4="29c546f7-d835-46f0-8100-49bc752b9065" targetNamespace="http://schemas.microsoft.com/office/2006/metadata/properties" ma:root="true" ma:fieldsID="1b54b7df64801a2045b3120261ec7a28" ns3:_="" ns4:_="">
    <xsd:import namespace="9f38953c-9c5c-4a95-802f-a8ac503c8997"/>
    <xsd:import namespace="29c546f7-d835-46f0-8100-49bc752b90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8953c-9c5c-4a95-802f-a8ac503c89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546f7-d835-46f0-8100-49bc752b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7DC9-9984-4052-899A-3ED607D28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3C843-636B-45DC-87F0-6385DEC6BD12}">
  <ds:schemaRefs>
    <ds:schemaRef ds:uri="9f38953c-9c5c-4a95-802f-a8ac503c8997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29c546f7-d835-46f0-8100-49bc752b906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210E15-C15E-401C-91EB-5784CBCE3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8953c-9c5c-4a95-802f-a8ac503c8997"/>
    <ds:schemaRef ds:uri="29c546f7-d835-46f0-8100-49bc752b9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D72DA-A430-4D21-8A58-8E5438E0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CARRADORI Nicola (DEVCO)</dc:creator>
  <cp:keywords/>
  <dc:description/>
  <cp:lastModifiedBy>Valentina Velickovska</cp:lastModifiedBy>
  <cp:revision>2</cp:revision>
  <dcterms:created xsi:type="dcterms:W3CDTF">2026-03-08T13:47:00Z</dcterms:created>
  <dcterms:modified xsi:type="dcterms:W3CDTF">2026-03-08T13:47:00Z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0x010100A660C30697FEEC4BB3360B49442E0D54</vt:lpwstr>
  </property>
  <property fmtid="{D5CDD505-2E9C-101B-9397-08002B2CF9AE}" pid="3" name="IsMyDocuments">
    <vt:bool>true</vt:bool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2024-05-07T14:22:05Z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2c3e88ab-163e-43d2-92d1-bd29c5eaa7e9</vt:lpwstr>
  </property>
  <property fmtid="{D5CDD505-2E9C-101B-9397-08002B2CF9AE}" pid="10" name="MSIP_Label_6bd9ddd1-4d20-43f6-abfa-fc3c07406f94_ContentBits">
    <vt:lpwstr>0</vt:lpwstr>
  </property>
</Properties>
</file>