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B4EF8" w14:textId="750855FA" w:rsidR="001F6573" w:rsidRPr="001022B0" w:rsidRDefault="00E429EB" w:rsidP="00671B82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sz w:val="28"/>
          <w:lang w:val="mk-MK"/>
        </w:rPr>
        <w:t xml:space="preserve">Опис на работни задачи за </w:t>
      </w:r>
      <w:r w:rsidR="00F954A1">
        <w:rPr>
          <w:rFonts w:asciiTheme="minorHAnsi" w:hAnsiTheme="minorHAnsi" w:cstheme="minorHAnsi"/>
          <w:b/>
          <w:sz w:val="28"/>
          <w:lang w:val="mk-MK"/>
        </w:rPr>
        <w:t>регионални експерти</w:t>
      </w:r>
      <w:r w:rsidR="00CE4ABF">
        <w:rPr>
          <w:rFonts w:asciiTheme="minorHAnsi" w:hAnsiTheme="minorHAnsi" w:cstheme="minorHAnsi"/>
          <w:b/>
          <w:sz w:val="28"/>
          <w:lang w:val="mk-MK"/>
        </w:rPr>
        <w:t xml:space="preserve"> од граѓанското општество</w:t>
      </w:r>
      <w:r w:rsidR="00671B82">
        <w:rPr>
          <w:rFonts w:asciiTheme="minorHAnsi" w:hAnsiTheme="minorHAnsi" w:cstheme="minorHAnsi"/>
          <w:b/>
          <w:sz w:val="28"/>
          <w:lang w:val="en-GB"/>
        </w:rPr>
        <w:t xml:space="preserve"> </w:t>
      </w:r>
      <w:r w:rsidR="001F6573" w:rsidRPr="001022B0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  </w:t>
      </w:r>
    </w:p>
    <w:p w14:paraId="3A013452" w14:textId="77777777" w:rsidR="001F6573" w:rsidRPr="001022B0" w:rsidRDefault="001F6573" w:rsidP="001F6573">
      <w:pPr>
        <w:jc w:val="center"/>
        <w:rPr>
          <w:rFonts w:asciiTheme="minorHAnsi" w:hAnsiTheme="minorHAnsi" w:cstheme="minorHAnsi"/>
          <w:sz w:val="22"/>
          <w:lang w:val="en-GB"/>
        </w:rPr>
      </w:pPr>
    </w:p>
    <w:p w14:paraId="6686F769" w14:textId="629C6197" w:rsidR="001F6573" w:rsidRPr="001022B0" w:rsidRDefault="00E429EB" w:rsidP="001F6573">
      <w:pPr>
        <w:spacing w:after="120"/>
        <w:rPr>
          <w:rFonts w:asciiTheme="minorHAnsi" w:hAnsiTheme="minorHAnsi" w:cstheme="minorHAnsi"/>
          <w:b/>
          <w:sz w:val="22"/>
          <w:lang w:val="en-GB"/>
        </w:rPr>
      </w:pPr>
      <w:r>
        <w:rPr>
          <w:rFonts w:asciiTheme="minorHAnsi" w:hAnsiTheme="minorHAnsi" w:cstheme="minorHAnsi"/>
          <w:b/>
          <w:sz w:val="22"/>
          <w:lang w:val="mk-MK"/>
        </w:rPr>
        <w:t>Контекст</w:t>
      </w:r>
    </w:p>
    <w:p w14:paraId="573785AC" w14:textId="77777777" w:rsidR="009F4A0A" w:rsidRDefault="00E429EB" w:rsidP="00DC0312">
      <w:pPr>
        <w:spacing w:before="120" w:after="120"/>
        <w:jc w:val="both"/>
        <w:rPr>
          <w:rStyle w:val="hwtze"/>
          <w:lang w:val="mk-MK"/>
        </w:rPr>
      </w:pPr>
      <w:r>
        <w:rPr>
          <w:rStyle w:val="rynqvb"/>
          <w:lang w:val="mk-MK"/>
        </w:rPr>
        <w:t>Општата цел на проектот „Поддршка на ЕУ за Граѓанскиот ресурсен центар – фаза 2“ (понатаму во текстот: Проектот) е зајакнато граѓанското општество кое активно учествува во креирањето политики и придонесува за зајакнување на партиципативната демократија во земјата.</w:t>
      </w:r>
      <w:r>
        <w:rPr>
          <w:rStyle w:val="hwtze"/>
          <w:lang w:val="mk-MK"/>
        </w:rPr>
        <w:t xml:space="preserve"> </w:t>
      </w:r>
      <w:r>
        <w:rPr>
          <w:rStyle w:val="rynqvb"/>
          <w:lang w:val="mk-MK"/>
        </w:rPr>
        <w:t>Специфичната цел на проектот е зголемен капацитет и отпорност на граѓанските организации да бидат компетентни, ефективни и одговорни независни чинители и средина која е поволна за граѓанското општество.</w:t>
      </w:r>
      <w:r>
        <w:rPr>
          <w:rStyle w:val="hwtze"/>
          <w:lang w:val="mk-MK"/>
        </w:rPr>
        <w:t xml:space="preserve"> </w:t>
      </w:r>
    </w:p>
    <w:p w14:paraId="0B7E1BE1" w14:textId="5472E7E8" w:rsidR="00DF2EC8" w:rsidRDefault="00E429EB" w:rsidP="00DC0312">
      <w:pPr>
        <w:spacing w:before="120" w:after="120"/>
        <w:jc w:val="both"/>
        <w:rPr>
          <w:rFonts w:asciiTheme="minorHAnsi" w:hAnsiTheme="minorHAnsi" w:cstheme="minorHAnsi"/>
          <w:sz w:val="22"/>
          <w:lang w:val="en-GB"/>
        </w:rPr>
      </w:pPr>
      <w:r>
        <w:rPr>
          <w:rStyle w:val="rynqvb"/>
          <w:lang w:val="mk-MK"/>
        </w:rPr>
        <w:t xml:space="preserve">Повеќе информации за проектот се достапни на: </w:t>
      </w:r>
      <w:hyperlink r:id="rId8" w:history="1">
        <w:r w:rsidR="00DF2EC8" w:rsidRPr="001022B0">
          <w:rPr>
            <w:rStyle w:val="Hyperlink"/>
            <w:rFonts w:asciiTheme="minorHAnsi" w:hAnsiTheme="minorHAnsi" w:cstheme="minorHAnsi"/>
            <w:sz w:val="22"/>
          </w:rPr>
          <w:t>www.rcgo.mk</w:t>
        </w:r>
      </w:hyperlink>
      <w:r w:rsidR="00DF2EC8" w:rsidRPr="001022B0">
        <w:rPr>
          <w:rFonts w:asciiTheme="minorHAnsi" w:hAnsiTheme="minorHAnsi" w:cstheme="minorHAnsi"/>
          <w:sz w:val="22"/>
        </w:rPr>
        <w:t xml:space="preserve"> </w:t>
      </w:r>
      <w:r w:rsidR="00DF2EC8" w:rsidRPr="001022B0">
        <w:rPr>
          <w:rFonts w:asciiTheme="minorHAnsi" w:hAnsiTheme="minorHAnsi" w:cstheme="minorHAnsi"/>
          <w:sz w:val="22"/>
          <w:lang w:val="en-GB"/>
        </w:rPr>
        <w:t xml:space="preserve"> </w:t>
      </w:r>
    </w:p>
    <w:p w14:paraId="3973A802" w14:textId="4E28D08E" w:rsidR="00760201" w:rsidRDefault="00B14722" w:rsidP="00DC0312">
      <w:pPr>
        <w:spacing w:before="120" w:after="120"/>
        <w:jc w:val="both"/>
        <w:rPr>
          <w:rStyle w:val="rynqvb"/>
          <w:lang w:val="mk-MK"/>
        </w:rPr>
      </w:pPr>
      <w:r>
        <w:rPr>
          <w:rStyle w:val="rynqvb"/>
          <w:lang w:val="mk-MK"/>
        </w:rPr>
        <w:t>Проектот ја препознава клучната улога на сите граѓански организации (ГО) во општествениот развој но и непосредната потреба да им се обезбедат ресурси, насоки и поддршка.</w:t>
      </w:r>
      <w:r>
        <w:rPr>
          <w:rStyle w:val="hwtze"/>
          <w:lang w:val="mk-MK"/>
        </w:rPr>
        <w:t xml:space="preserve"> </w:t>
      </w:r>
      <w:r>
        <w:rPr>
          <w:rStyle w:val="rynqvb"/>
          <w:lang w:val="mk-MK"/>
        </w:rPr>
        <w:t xml:space="preserve">Една од областите на кои </w:t>
      </w:r>
      <w:r w:rsidR="00A368CC">
        <w:rPr>
          <w:rStyle w:val="rynqvb"/>
          <w:lang w:val="mk-MK"/>
        </w:rPr>
        <w:t>п</w:t>
      </w:r>
      <w:r w:rsidR="00760201">
        <w:rPr>
          <w:rStyle w:val="rynqvb"/>
          <w:lang w:val="mk-MK"/>
        </w:rPr>
        <w:t xml:space="preserve">роектот е фокусиран </w:t>
      </w:r>
      <w:r w:rsidR="00A368CC">
        <w:rPr>
          <w:rStyle w:val="rynqvb"/>
          <w:lang w:val="mk-MK"/>
        </w:rPr>
        <w:t>е</w:t>
      </w:r>
      <w:r w:rsidR="00760201">
        <w:rPr>
          <w:rStyle w:val="rynqvb"/>
          <w:lang w:val="mk-MK"/>
        </w:rPr>
        <w:t xml:space="preserve"> о</w:t>
      </w:r>
      <w:r>
        <w:rPr>
          <w:rStyle w:val="rynqvb"/>
          <w:lang w:val="mk-MK"/>
        </w:rPr>
        <w:t>безбедувањето целосна поддршка на локалните ГО.</w:t>
      </w:r>
      <w:r>
        <w:rPr>
          <w:rStyle w:val="hwtze"/>
          <w:lang w:val="mk-MK"/>
        </w:rPr>
        <w:t xml:space="preserve"> </w:t>
      </w:r>
      <w:r>
        <w:rPr>
          <w:rStyle w:val="rynqvb"/>
          <w:lang w:val="mk-MK"/>
        </w:rPr>
        <w:t xml:space="preserve">Така, предвидена активност во рамките на оваа фаза на проектот е воспоставување </w:t>
      </w:r>
      <w:r w:rsidR="00DC62B9">
        <w:rPr>
          <w:rStyle w:val="rynqvb"/>
          <w:lang w:val="mk-MK"/>
        </w:rPr>
        <w:t xml:space="preserve">национална </w:t>
      </w:r>
      <w:r w:rsidRPr="00DC62B9">
        <w:rPr>
          <w:rStyle w:val="rynqvb"/>
          <w:lang w:val="mk-MK"/>
        </w:rPr>
        <w:t xml:space="preserve">платформа </w:t>
      </w:r>
      <w:r w:rsidR="00760201" w:rsidRPr="00DC62B9">
        <w:rPr>
          <w:rStyle w:val="rynqvb"/>
          <w:lang w:val="mk-MK"/>
        </w:rPr>
        <w:t>н</w:t>
      </w:r>
      <w:r w:rsidRPr="00DC62B9">
        <w:rPr>
          <w:rStyle w:val="rynqvb"/>
          <w:lang w:val="mk-MK"/>
        </w:rPr>
        <w:t xml:space="preserve">а поддржувачи на </w:t>
      </w:r>
      <w:r w:rsidR="00E162F3" w:rsidRPr="00DC62B9">
        <w:rPr>
          <w:rStyle w:val="rynqvb"/>
          <w:lang w:val="mk-MK"/>
        </w:rPr>
        <w:t>граѓанските организации</w:t>
      </w:r>
      <w:r>
        <w:rPr>
          <w:rStyle w:val="rynqvb"/>
          <w:lang w:val="mk-MK"/>
        </w:rPr>
        <w:t>.</w:t>
      </w:r>
    </w:p>
    <w:p w14:paraId="3A3219A3" w14:textId="3AC4982D" w:rsidR="00B14722" w:rsidRDefault="00B14722" w:rsidP="00DC0312">
      <w:pPr>
        <w:spacing w:before="120" w:after="120"/>
        <w:jc w:val="both"/>
        <w:rPr>
          <w:rStyle w:val="rynqvb"/>
          <w:lang w:val="mk-MK"/>
        </w:rPr>
      </w:pPr>
      <w:r>
        <w:rPr>
          <w:rStyle w:val="rynqvb"/>
          <w:lang w:val="mk-MK"/>
        </w:rPr>
        <w:t xml:space="preserve">За спроведување на оваа активност, проектот објавува отворен повик за избор на експерти од граѓанското општество кои ќе служат како антени на </w:t>
      </w:r>
      <w:r w:rsidR="00A368CC">
        <w:rPr>
          <w:rStyle w:val="rynqvb"/>
          <w:lang w:val="mk-MK"/>
        </w:rPr>
        <w:t>р</w:t>
      </w:r>
      <w:r>
        <w:rPr>
          <w:rStyle w:val="rynqvb"/>
          <w:lang w:val="mk-MK"/>
        </w:rPr>
        <w:t>есурсни</w:t>
      </w:r>
      <w:r w:rsidR="00A368CC">
        <w:rPr>
          <w:rStyle w:val="rynqvb"/>
          <w:lang w:val="mk-MK"/>
        </w:rPr>
        <w:t>те центри</w:t>
      </w:r>
      <w:r>
        <w:rPr>
          <w:rStyle w:val="rynqvb"/>
          <w:lang w:val="mk-MK"/>
        </w:rPr>
        <w:t xml:space="preserve"> за поддршка и зајакнување на локалните организации.</w:t>
      </w:r>
      <w:r>
        <w:rPr>
          <w:rStyle w:val="hwtze"/>
          <w:lang w:val="mk-MK"/>
        </w:rPr>
        <w:t xml:space="preserve"> </w:t>
      </w:r>
      <w:r>
        <w:rPr>
          <w:rStyle w:val="rynqvb"/>
          <w:lang w:val="mk-MK"/>
        </w:rPr>
        <w:t xml:space="preserve">Експертите од граѓанското општество ќе бидат координирани и надгледувани од </w:t>
      </w:r>
      <w:r w:rsidR="00CB237D">
        <w:rPr>
          <w:rStyle w:val="rynqvb"/>
          <w:lang w:val="mk-MK"/>
        </w:rPr>
        <w:t xml:space="preserve">проектниот </w:t>
      </w:r>
      <w:r>
        <w:rPr>
          <w:rStyle w:val="rynqvb"/>
          <w:lang w:val="mk-MK"/>
        </w:rPr>
        <w:t>координатор.</w:t>
      </w:r>
    </w:p>
    <w:p w14:paraId="092AA8D3" w14:textId="77777777" w:rsidR="00972B89" w:rsidRDefault="00972B89" w:rsidP="00DC0312">
      <w:pPr>
        <w:spacing w:before="120" w:after="120"/>
        <w:jc w:val="both"/>
        <w:rPr>
          <w:rStyle w:val="rynqvb"/>
          <w:lang w:val="mk-MK"/>
        </w:rPr>
      </w:pPr>
    </w:p>
    <w:p w14:paraId="7311549B" w14:textId="43111A36" w:rsidR="00972B89" w:rsidRPr="009432F7" w:rsidRDefault="00972B89" w:rsidP="00DC0312">
      <w:pPr>
        <w:spacing w:before="120" w:after="120"/>
        <w:jc w:val="both"/>
        <w:rPr>
          <w:rStyle w:val="rynqvb"/>
          <w:b/>
          <w:bCs/>
          <w:lang w:val="mk-MK"/>
        </w:rPr>
      </w:pPr>
      <w:r w:rsidRPr="009432F7">
        <w:rPr>
          <w:rStyle w:val="rynqvb"/>
          <w:b/>
          <w:bCs/>
          <w:lang w:val="mk-MK"/>
        </w:rPr>
        <w:t xml:space="preserve">Цел на </w:t>
      </w:r>
      <w:r w:rsidR="009432F7">
        <w:rPr>
          <w:rStyle w:val="rynqvb"/>
          <w:b/>
          <w:bCs/>
          <w:lang w:val="mk-MK"/>
        </w:rPr>
        <w:t>работната задача</w:t>
      </w:r>
    </w:p>
    <w:p w14:paraId="3C7D16B4" w14:textId="15F00480" w:rsidR="00A1306F" w:rsidRDefault="00972B89" w:rsidP="00DC0312">
      <w:pPr>
        <w:spacing w:before="120" w:after="120"/>
        <w:jc w:val="both"/>
        <w:rPr>
          <w:rStyle w:val="rynqvb"/>
          <w:lang w:val="mk-MK"/>
        </w:rPr>
      </w:pPr>
      <w:r>
        <w:rPr>
          <w:rStyle w:val="rynqvb"/>
          <w:lang w:val="mk-MK"/>
        </w:rPr>
        <w:t xml:space="preserve">Целта на оваа </w:t>
      </w:r>
      <w:r w:rsidR="009432F7">
        <w:rPr>
          <w:rStyle w:val="rynqvb"/>
          <w:lang w:val="mk-MK"/>
        </w:rPr>
        <w:t xml:space="preserve">работна </w:t>
      </w:r>
      <w:r>
        <w:rPr>
          <w:rStyle w:val="rynqvb"/>
          <w:lang w:val="mk-MK"/>
        </w:rPr>
        <w:t xml:space="preserve">задача е да се изберат </w:t>
      </w:r>
      <w:r w:rsidR="006A6DA7">
        <w:rPr>
          <w:rStyle w:val="rynqvb"/>
          <w:lang w:val="mk-MK"/>
        </w:rPr>
        <w:t>регионални</w:t>
      </w:r>
      <w:r>
        <w:rPr>
          <w:rStyle w:val="rynqvb"/>
          <w:lang w:val="mk-MK"/>
        </w:rPr>
        <w:t xml:space="preserve"> експерти од граѓанското општество кои ќе </w:t>
      </w:r>
      <w:r w:rsidR="005E60D6">
        <w:rPr>
          <w:rStyle w:val="rynqvb"/>
          <w:lang w:val="mk-MK"/>
        </w:rPr>
        <w:t xml:space="preserve">обезбедуваат менторска и советодавна поддршка на локалните организации </w:t>
      </w:r>
      <w:r>
        <w:rPr>
          <w:rStyle w:val="rynqvb"/>
          <w:lang w:val="mk-MK"/>
        </w:rPr>
        <w:t xml:space="preserve">во различни региони </w:t>
      </w:r>
      <w:r w:rsidR="006A6DA7">
        <w:rPr>
          <w:rStyle w:val="rynqvb"/>
          <w:lang w:val="mk-MK"/>
        </w:rPr>
        <w:t xml:space="preserve">и </w:t>
      </w:r>
      <w:r>
        <w:rPr>
          <w:rStyle w:val="rynqvb"/>
          <w:lang w:val="mk-MK"/>
        </w:rPr>
        <w:t xml:space="preserve">ќе служат како </w:t>
      </w:r>
      <w:r w:rsidR="00B23754" w:rsidRPr="00B23754">
        <w:rPr>
          <w:rStyle w:val="rynqvb"/>
          <w:lang w:val="mk-MK"/>
        </w:rPr>
        <w:t>контакт точки</w:t>
      </w:r>
      <w:r w:rsidR="00B23754">
        <w:rPr>
          <w:rStyle w:val="rynqvb"/>
          <w:lang w:val="mk-MK"/>
        </w:rPr>
        <w:t xml:space="preserve"> </w:t>
      </w:r>
      <w:r>
        <w:rPr>
          <w:rStyle w:val="rynqvb"/>
          <w:lang w:val="mk-MK"/>
        </w:rPr>
        <w:t>за обезбедување ресурси</w:t>
      </w:r>
      <w:r w:rsidR="00E637B6">
        <w:rPr>
          <w:rStyle w:val="rynqvb"/>
          <w:lang w:val="mk-MK"/>
        </w:rPr>
        <w:t xml:space="preserve"> и</w:t>
      </w:r>
      <w:r w:rsidR="00657531">
        <w:rPr>
          <w:rStyle w:val="rynqvb"/>
          <w:lang w:val="mk-MK"/>
        </w:rPr>
        <w:t xml:space="preserve"> </w:t>
      </w:r>
      <w:r w:rsidR="005E60D6">
        <w:rPr>
          <w:rStyle w:val="rynqvb"/>
          <w:lang w:val="mk-MK"/>
        </w:rPr>
        <w:t xml:space="preserve">друга </w:t>
      </w:r>
      <w:r>
        <w:rPr>
          <w:rStyle w:val="rynqvb"/>
          <w:lang w:val="mk-MK"/>
        </w:rPr>
        <w:t xml:space="preserve">поддршка </w:t>
      </w:r>
      <w:r w:rsidR="00E637B6">
        <w:rPr>
          <w:rStyle w:val="rynqvb"/>
          <w:lang w:val="mk-MK"/>
        </w:rPr>
        <w:t>на л</w:t>
      </w:r>
      <w:r>
        <w:rPr>
          <w:rStyle w:val="rynqvb"/>
          <w:lang w:val="mk-MK"/>
        </w:rPr>
        <w:t>окалните организации.</w:t>
      </w:r>
      <w:r>
        <w:rPr>
          <w:rStyle w:val="hwtze"/>
          <w:lang w:val="mk-MK"/>
        </w:rPr>
        <w:t xml:space="preserve"> </w:t>
      </w:r>
      <w:r>
        <w:rPr>
          <w:rStyle w:val="rynqvb"/>
          <w:lang w:val="mk-MK"/>
        </w:rPr>
        <w:t xml:space="preserve">Овие </w:t>
      </w:r>
      <w:r w:rsidR="00B819FA">
        <w:rPr>
          <w:rStyle w:val="rynqvb"/>
          <w:lang w:val="mk-MK"/>
        </w:rPr>
        <w:t>регионални експерти</w:t>
      </w:r>
      <w:r w:rsidR="006A6DA7">
        <w:rPr>
          <w:rStyle w:val="rynqvb"/>
          <w:lang w:val="mk-MK"/>
        </w:rPr>
        <w:t xml:space="preserve"> </w:t>
      </w:r>
      <w:r>
        <w:rPr>
          <w:rStyle w:val="rynqvb"/>
          <w:lang w:val="mk-MK"/>
        </w:rPr>
        <w:t>ќе обезбед</w:t>
      </w:r>
      <w:r w:rsidR="009A3892">
        <w:rPr>
          <w:rStyle w:val="rynqvb"/>
          <w:lang w:val="mk-MK"/>
        </w:rPr>
        <w:t>уваат</w:t>
      </w:r>
      <w:r>
        <w:rPr>
          <w:rStyle w:val="rynqvb"/>
          <w:lang w:val="mk-MK"/>
        </w:rPr>
        <w:t xml:space="preserve"> насоки, ресурси, обуки и менторство за подобрување на капацитетите на ГО во соодветните региони</w:t>
      </w:r>
      <w:r w:rsidR="006A6DA7">
        <w:rPr>
          <w:rStyle w:val="rynqvb"/>
          <w:lang w:val="mk-MK"/>
        </w:rPr>
        <w:t xml:space="preserve"> и пошироко</w:t>
      </w:r>
      <w:r>
        <w:rPr>
          <w:rStyle w:val="rynqvb"/>
          <w:lang w:val="mk-MK"/>
        </w:rPr>
        <w:t>.</w:t>
      </w:r>
      <w:r>
        <w:rPr>
          <w:rStyle w:val="hwtze"/>
          <w:lang w:val="mk-MK"/>
        </w:rPr>
        <w:t xml:space="preserve"> </w:t>
      </w:r>
      <w:r w:rsidR="009A3892">
        <w:rPr>
          <w:rStyle w:val="hwtze"/>
          <w:lang w:val="mk-MK"/>
        </w:rPr>
        <w:t>Тие</w:t>
      </w:r>
      <w:r w:rsidR="002963A0">
        <w:rPr>
          <w:rStyle w:val="hwtze"/>
          <w:lang w:val="mk-MK"/>
        </w:rPr>
        <w:t xml:space="preserve"> ќе</w:t>
      </w:r>
      <w:r w:rsidR="009A3892">
        <w:rPr>
          <w:rStyle w:val="hwtze"/>
          <w:lang w:val="mk-MK"/>
        </w:rPr>
        <w:t xml:space="preserve"> </w:t>
      </w:r>
      <w:r>
        <w:rPr>
          <w:rStyle w:val="rynqvb"/>
          <w:lang w:val="mk-MK"/>
        </w:rPr>
        <w:t>поттикн</w:t>
      </w:r>
      <w:r w:rsidR="009A3892">
        <w:rPr>
          <w:rStyle w:val="rynqvb"/>
          <w:lang w:val="mk-MK"/>
        </w:rPr>
        <w:t>уваат</w:t>
      </w:r>
      <w:r>
        <w:rPr>
          <w:rStyle w:val="rynqvb"/>
          <w:lang w:val="mk-MK"/>
        </w:rPr>
        <w:t xml:space="preserve"> соработка и вмрежување меѓу ГО </w:t>
      </w:r>
      <w:r w:rsidR="004978AC">
        <w:rPr>
          <w:rStyle w:val="rynqvb"/>
          <w:lang w:val="mk-MK"/>
        </w:rPr>
        <w:t xml:space="preserve">како и со други </w:t>
      </w:r>
      <w:r>
        <w:rPr>
          <w:rStyle w:val="rynqvb"/>
          <w:lang w:val="mk-MK"/>
        </w:rPr>
        <w:t>засегнати страни.</w:t>
      </w:r>
      <w:r>
        <w:rPr>
          <w:rStyle w:val="hwtze"/>
          <w:lang w:val="mk-MK"/>
        </w:rPr>
        <w:t xml:space="preserve"> </w:t>
      </w:r>
      <w:r>
        <w:rPr>
          <w:rStyle w:val="rynqvb"/>
          <w:lang w:val="mk-MK"/>
        </w:rPr>
        <w:t xml:space="preserve">Дополнително, овие </w:t>
      </w:r>
      <w:r w:rsidR="00B819FA">
        <w:rPr>
          <w:rStyle w:val="rynqvb"/>
          <w:lang w:val="mk-MK"/>
        </w:rPr>
        <w:t xml:space="preserve">регионални експерти </w:t>
      </w:r>
      <w:r>
        <w:rPr>
          <w:rStyle w:val="rynqvb"/>
          <w:lang w:val="mk-MK"/>
        </w:rPr>
        <w:t>ќе го олеснат споделувањето на знаење</w:t>
      </w:r>
      <w:r w:rsidR="002963A0">
        <w:rPr>
          <w:rStyle w:val="rynqvb"/>
          <w:lang w:val="mk-MK"/>
        </w:rPr>
        <w:t xml:space="preserve"> и</w:t>
      </w:r>
      <w:r>
        <w:rPr>
          <w:rStyle w:val="rynqvb"/>
          <w:lang w:val="mk-MK"/>
        </w:rPr>
        <w:t xml:space="preserve"> најдобри практики меѓу ГО. </w:t>
      </w:r>
    </w:p>
    <w:p w14:paraId="390FA4C6" w14:textId="1D223347" w:rsidR="00A86326" w:rsidRDefault="00972B89" w:rsidP="00DC0312">
      <w:pPr>
        <w:spacing w:before="120" w:after="120"/>
        <w:jc w:val="both"/>
        <w:rPr>
          <w:rStyle w:val="rynqvb"/>
          <w:lang w:val="mk-MK"/>
        </w:rPr>
      </w:pPr>
      <w:r>
        <w:rPr>
          <w:rStyle w:val="rynqvb"/>
          <w:lang w:val="mk-MK"/>
        </w:rPr>
        <w:t xml:space="preserve">Избраните </w:t>
      </w:r>
      <w:r w:rsidR="00B819FA">
        <w:rPr>
          <w:rStyle w:val="rynqvb"/>
          <w:lang w:val="mk-MK"/>
        </w:rPr>
        <w:t>регионални експерти</w:t>
      </w:r>
      <w:r>
        <w:rPr>
          <w:rStyle w:val="rynqvb"/>
          <w:lang w:val="mk-MK"/>
        </w:rPr>
        <w:t xml:space="preserve"> </w:t>
      </w:r>
      <w:r w:rsidR="008326E6">
        <w:rPr>
          <w:rStyle w:val="rynqvb"/>
          <w:lang w:val="mk-MK"/>
        </w:rPr>
        <w:t xml:space="preserve">треба да бидат составен дел на една </w:t>
      </w:r>
      <w:r>
        <w:rPr>
          <w:rStyle w:val="rynqvb"/>
          <w:lang w:val="mk-MK"/>
        </w:rPr>
        <w:t xml:space="preserve">одржлива </w:t>
      </w:r>
      <w:r w:rsidR="008326E6">
        <w:rPr>
          <w:rStyle w:val="rynqvb"/>
          <w:lang w:val="mk-MK"/>
        </w:rPr>
        <w:t xml:space="preserve">национална </w:t>
      </w:r>
      <w:r>
        <w:rPr>
          <w:rStyle w:val="rynqvb"/>
          <w:lang w:val="mk-MK"/>
        </w:rPr>
        <w:t xml:space="preserve">платформа на поддржувачи на </w:t>
      </w:r>
      <w:r w:rsidR="00A91049">
        <w:rPr>
          <w:rStyle w:val="rynqvb"/>
          <w:lang w:val="mk-MK"/>
        </w:rPr>
        <w:t>граѓанските организации</w:t>
      </w:r>
      <w:r>
        <w:rPr>
          <w:rStyle w:val="rynqvb"/>
          <w:lang w:val="mk-MK"/>
        </w:rPr>
        <w:t xml:space="preserve">. </w:t>
      </w:r>
    </w:p>
    <w:p w14:paraId="10C277F6" w14:textId="330BA45B" w:rsidR="007636F7" w:rsidRPr="00074092" w:rsidRDefault="00972B89" w:rsidP="00DC0312">
      <w:pPr>
        <w:spacing w:before="120" w:after="120"/>
        <w:jc w:val="both"/>
        <w:rPr>
          <w:rStyle w:val="rynqvb"/>
          <w:b/>
          <w:bCs/>
          <w:lang w:val="mk-MK"/>
        </w:rPr>
      </w:pPr>
      <w:r w:rsidRPr="00074092">
        <w:rPr>
          <w:rStyle w:val="rynqvb"/>
          <w:b/>
          <w:bCs/>
          <w:lang w:val="mk-MK"/>
        </w:rPr>
        <w:t xml:space="preserve">Повикот е отворен за </w:t>
      </w:r>
      <w:r w:rsidR="00A86326" w:rsidRPr="00074092">
        <w:rPr>
          <w:rStyle w:val="rynqvb"/>
          <w:b/>
          <w:bCs/>
          <w:lang w:val="mk-MK"/>
        </w:rPr>
        <w:t>регионални</w:t>
      </w:r>
      <w:r w:rsidRPr="00074092">
        <w:rPr>
          <w:rStyle w:val="rynqvb"/>
          <w:b/>
          <w:bCs/>
          <w:lang w:val="mk-MK"/>
        </w:rPr>
        <w:t xml:space="preserve"> експерти од граѓанското општество од следните плански региони: </w:t>
      </w:r>
      <w:r w:rsidRPr="005E60D6">
        <w:rPr>
          <w:rStyle w:val="rynqvb"/>
          <w:b/>
          <w:bCs/>
          <w:u w:val="single"/>
          <w:lang w:val="mk-MK"/>
        </w:rPr>
        <w:t>Северо</w:t>
      </w:r>
      <w:r w:rsidR="007636F7" w:rsidRPr="005E60D6">
        <w:rPr>
          <w:rStyle w:val="rynqvb"/>
          <w:b/>
          <w:bCs/>
          <w:u w:val="single"/>
          <w:lang w:val="mk-MK"/>
        </w:rPr>
        <w:t>и</w:t>
      </w:r>
      <w:r w:rsidRPr="005E60D6">
        <w:rPr>
          <w:rStyle w:val="rynqvb"/>
          <w:b/>
          <w:bCs/>
          <w:u w:val="single"/>
          <w:lang w:val="mk-MK"/>
        </w:rPr>
        <w:t>сточен</w:t>
      </w:r>
      <w:r w:rsidRPr="00074092">
        <w:rPr>
          <w:rStyle w:val="rynqvb"/>
          <w:b/>
          <w:bCs/>
          <w:lang w:val="mk-MK"/>
        </w:rPr>
        <w:t xml:space="preserve">, </w:t>
      </w:r>
      <w:r w:rsidRPr="005E60D6">
        <w:rPr>
          <w:rStyle w:val="rynqvb"/>
          <w:b/>
          <w:bCs/>
          <w:u w:val="single"/>
          <w:lang w:val="mk-MK"/>
        </w:rPr>
        <w:t>Вардарски</w:t>
      </w:r>
      <w:r w:rsidR="004F2E66" w:rsidRPr="00074092">
        <w:rPr>
          <w:rStyle w:val="rynqvb"/>
          <w:b/>
          <w:bCs/>
          <w:lang w:val="mk-MK"/>
        </w:rPr>
        <w:t xml:space="preserve"> и</w:t>
      </w:r>
      <w:r w:rsidRPr="00074092">
        <w:rPr>
          <w:rStyle w:val="rynqvb"/>
          <w:b/>
          <w:bCs/>
          <w:lang w:val="mk-MK"/>
        </w:rPr>
        <w:t xml:space="preserve"> </w:t>
      </w:r>
      <w:r w:rsidRPr="005E60D6">
        <w:rPr>
          <w:rStyle w:val="rynqvb"/>
          <w:b/>
          <w:bCs/>
          <w:u w:val="single"/>
          <w:lang w:val="mk-MK"/>
        </w:rPr>
        <w:t>Југоисточен</w:t>
      </w:r>
      <w:r w:rsidRPr="00074092">
        <w:rPr>
          <w:rStyle w:val="rynqvb"/>
          <w:b/>
          <w:bCs/>
          <w:lang w:val="mk-MK"/>
        </w:rPr>
        <w:t xml:space="preserve"> плански регион. </w:t>
      </w:r>
    </w:p>
    <w:p w14:paraId="7773F86B" w14:textId="6AAF4BB8" w:rsidR="00972B89" w:rsidRDefault="007636F7" w:rsidP="00DC0312">
      <w:pPr>
        <w:spacing w:before="120" w:after="120"/>
        <w:jc w:val="both"/>
        <w:rPr>
          <w:rStyle w:val="rynqvb"/>
          <w:lang w:val="mk-MK"/>
        </w:rPr>
      </w:pPr>
      <w:r>
        <w:rPr>
          <w:rStyle w:val="rynqvb"/>
          <w:lang w:val="mk-MK"/>
        </w:rPr>
        <w:t xml:space="preserve">Овој опис на работни задачи </w:t>
      </w:r>
      <w:r w:rsidR="00972B89">
        <w:rPr>
          <w:rStyle w:val="rynqvb"/>
          <w:lang w:val="mk-MK"/>
        </w:rPr>
        <w:t>служ</w:t>
      </w:r>
      <w:r>
        <w:rPr>
          <w:rStyle w:val="rynqvb"/>
          <w:lang w:val="mk-MK"/>
        </w:rPr>
        <w:t>и</w:t>
      </w:r>
      <w:r w:rsidR="00972B89">
        <w:rPr>
          <w:rStyle w:val="rynqvb"/>
          <w:lang w:val="mk-MK"/>
        </w:rPr>
        <w:t xml:space="preserve"> како водечка рамка за воспоставување и функционирање на </w:t>
      </w:r>
      <w:r w:rsidR="000010BF">
        <w:rPr>
          <w:rStyle w:val="rynqvb"/>
          <w:lang w:val="mk-MK"/>
        </w:rPr>
        <w:t>регионалните експерти</w:t>
      </w:r>
      <w:r w:rsidR="00972B89">
        <w:rPr>
          <w:rStyle w:val="rynqvb"/>
          <w:lang w:val="mk-MK"/>
        </w:rPr>
        <w:t xml:space="preserve"> </w:t>
      </w:r>
      <w:r w:rsidR="008326E6">
        <w:rPr>
          <w:rStyle w:val="rynqvb"/>
          <w:lang w:val="mk-MK"/>
        </w:rPr>
        <w:t xml:space="preserve">за </w:t>
      </w:r>
      <w:r w:rsidR="00972B89">
        <w:rPr>
          <w:rStyle w:val="rynqvb"/>
          <w:lang w:val="mk-MK"/>
        </w:rPr>
        <w:t>поддршка на локалните граѓански организации.</w:t>
      </w:r>
      <w:r w:rsidR="00972B89">
        <w:rPr>
          <w:rStyle w:val="hwtze"/>
          <w:lang w:val="mk-MK"/>
        </w:rPr>
        <w:t xml:space="preserve"> </w:t>
      </w:r>
      <w:r w:rsidR="00C045E4">
        <w:rPr>
          <w:rStyle w:val="hwtze"/>
          <w:lang w:val="mk-MK"/>
        </w:rPr>
        <w:t>Се охрабрува ф</w:t>
      </w:r>
      <w:r w:rsidR="00972B89">
        <w:rPr>
          <w:rStyle w:val="rynqvb"/>
          <w:lang w:val="mk-MK"/>
        </w:rPr>
        <w:t xml:space="preserve">лексибилноста и приспособливоста во оваа рамка </w:t>
      </w:r>
      <w:r w:rsidR="00C045E4">
        <w:rPr>
          <w:rStyle w:val="rynqvb"/>
          <w:lang w:val="mk-MK"/>
        </w:rPr>
        <w:t xml:space="preserve">а се со цел </w:t>
      </w:r>
      <w:r w:rsidR="00972B89">
        <w:rPr>
          <w:rStyle w:val="rynqvb"/>
          <w:lang w:val="mk-MK"/>
        </w:rPr>
        <w:t xml:space="preserve">да се </w:t>
      </w:r>
      <w:r w:rsidR="00C045E4">
        <w:rPr>
          <w:rStyle w:val="rynqvb"/>
          <w:lang w:val="mk-MK"/>
        </w:rPr>
        <w:t>постигнат</w:t>
      </w:r>
      <w:r w:rsidR="00972B89">
        <w:rPr>
          <w:rStyle w:val="rynqvb"/>
          <w:lang w:val="mk-MK"/>
        </w:rPr>
        <w:t xml:space="preserve"> најдобри</w:t>
      </w:r>
      <w:r w:rsidR="00C045E4">
        <w:rPr>
          <w:rStyle w:val="rynqvb"/>
          <w:lang w:val="mk-MK"/>
        </w:rPr>
        <w:t>те</w:t>
      </w:r>
      <w:r w:rsidR="00972B89">
        <w:rPr>
          <w:rStyle w:val="rynqvb"/>
          <w:lang w:val="mk-MK"/>
        </w:rPr>
        <w:t xml:space="preserve"> резултати за поддржаните ГО.</w:t>
      </w:r>
    </w:p>
    <w:p w14:paraId="1453D2E4" w14:textId="77777777" w:rsidR="00972B89" w:rsidRDefault="00972B89" w:rsidP="00DC0312">
      <w:pPr>
        <w:spacing w:before="120" w:after="120"/>
        <w:jc w:val="both"/>
        <w:rPr>
          <w:rFonts w:asciiTheme="minorHAnsi" w:hAnsiTheme="minorHAnsi" w:cstheme="minorHAnsi"/>
          <w:sz w:val="22"/>
        </w:rPr>
      </w:pPr>
    </w:p>
    <w:p w14:paraId="125BF306" w14:textId="77777777" w:rsidR="00C045E4" w:rsidRPr="00D542EA" w:rsidRDefault="00C045E4" w:rsidP="00DC0312">
      <w:pPr>
        <w:spacing w:before="120" w:after="120"/>
        <w:jc w:val="both"/>
        <w:rPr>
          <w:rStyle w:val="rynqvb"/>
          <w:b/>
          <w:bCs/>
          <w:lang w:val="mk-MK"/>
        </w:rPr>
      </w:pPr>
      <w:r w:rsidRPr="00D542EA">
        <w:rPr>
          <w:rStyle w:val="rynqvb"/>
          <w:b/>
          <w:bCs/>
          <w:lang w:val="mk-MK"/>
        </w:rPr>
        <w:t>Опис на работните задачи</w:t>
      </w:r>
    </w:p>
    <w:p w14:paraId="24C3D2F8" w14:textId="671F3B95" w:rsidR="002E0D74" w:rsidRDefault="001C6B15" w:rsidP="00DC0312">
      <w:pPr>
        <w:spacing w:before="120" w:after="120"/>
        <w:jc w:val="both"/>
        <w:rPr>
          <w:rStyle w:val="rynqvb"/>
          <w:lang w:val="mk-MK"/>
        </w:rPr>
      </w:pPr>
      <w:r>
        <w:rPr>
          <w:rStyle w:val="rynqvb"/>
          <w:lang w:val="mk-MK"/>
        </w:rPr>
        <w:t xml:space="preserve">Регионалните експерти </w:t>
      </w:r>
      <w:r w:rsidR="00C045E4">
        <w:rPr>
          <w:rStyle w:val="rynqvb"/>
          <w:lang w:val="mk-MK"/>
        </w:rPr>
        <w:t xml:space="preserve">ќе ги имаат следните </w:t>
      </w:r>
      <w:r w:rsidR="00892362">
        <w:rPr>
          <w:rStyle w:val="rynqvb"/>
          <w:lang w:val="mk-MK"/>
        </w:rPr>
        <w:t>задачи</w:t>
      </w:r>
      <w:r w:rsidR="00C045E4">
        <w:rPr>
          <w:rStyle w:val="rynqvb"/>
          <w:lang w:val="mk-MK"/>
        </w:rPr>
        <w:t xml:space="preserve"> и одговорности: </w:t>
      </w:r>
    </w:p>
    <w:p w14:paraId="70462FFE" w14:textId="77777777" w:rsidR="00D23AE6" w:rsidRDefault="00BC1D93" w:rsidP="0038723F">
      <w:pPr>
        <w:pStyle w:val="ListParagraph"/>
        <w:numPr>
          <w:ilvl w:val="0"/>
          <w:numId w:val="40"/>
        </w:numPr>
        <w:spacing w:before="120" w:after="120"/>
        <w:jc w:val="both"/>
        <w:rPr>
          <w:rStyle w:val="rynqvb"/>
          <w:lang w:val="mk-MK"/>
        </w:rPr>
      </w:pPr>
      <w:r>
        <w:rPr>
          <w:rStyle w:val="rynqvb"/>
          <w:lang w:val="mk-MK"/>
        </w:rPr>
        <w:t>Обезбедување на советодавна поддршка на локалните организации</w:t>
      </w:r>
      <w:r w:rsidR="00D23AE6">
        <w:rPr>
          <w:rStyle w:val="rynqvb"/>
          <w:lang w:val="mk-MK"/>
        </w:rPr>
        <w:t>.</w:t>
      </w:r>
    </w:p>
    <w:p w14:paraId="58018FBE" w14:textId="475DB06D" w:rsidR="0038723F" w:rsidRPr="0038723F" w:rsidRDefault="00F422DE" w:rsidP="0038723F">
      <w:pPr>
        <w:pStyle w:val="ListParagraph"/>
        <w:numPr>
          <w:ilvl w:val="0"/>
          <w:numId w:val="40"/>
        </w:numPr>
        <w:spacing w:before="120" w:after="120"/>
        <w:jc w:val="both"/>
        <w:rPr>
          <w:rStyle w:val="rynqvb"/>
          <w:lang w:val="mk-MK"/>
        </w:rPr>
      </w:pPr>
      <w:r>
        <w:rPr>
          <w:rStyle w:val="rynqvb"/>
          <w:lang w:val="mk-MK"/>
        </w:rPr>
        <w:lastRenderedPageBreak/>
        <w:t>Изготвување</w:t>
      </w:r>
      <w:r w:rsidR="00C045E4" w:rsidRPr="0038723F">
        <w:rPr>
          <w:rStyle w:val="rynqvb"/>
          <w:lang w:val="mk-MK"/>
        </w:rPr>
        <w:t xml:space="preserve"> на материјали за градење капацитет</w:t>
      </w:r>
      <w:r w:rsidR="008A51EF">
        <w:rPr>
          <w:rStyle w:val="rynqvb"/>
          <w:lang w:val="mk-MK"/>
        </w:rPr>
        <w:t>и на ГО во соодветните области</w:t>
      </w:r>
      <w:r w:rsidR="00C045E4" w:rsidRPr="0038723F">
        <w:rPr>
          <w:rStyle w:val="rynqvb"/>
          <w:lang w:val="mk-MK"/>
        </w:rPr>
        <w:t xml:space="preserve">. </w:t>
      </w:r>
    </w:p>
    <w:p w14:paraId="0D317510" w14:textId="736D3D6B" w:rsidR="0038723F" w:rsidRPr="0038723F" w:rsidRDefault="00F422DE" w:rsidP="0038723F">
      <w:pPr>
        <w:pStyle w:val="ListParagraph"/>
        <w:numPr>
          <w:ilvl w:val="0"/>
          <w:numId w:val="40"/>
        </w:numPr>
        <w:spacing w:before="120" w:after="120"/>
        <w:jc w:val="both"/>
        <w:rPr>
          <w:rStyle w:val="rynqvb"/>
          <w:lang w:val="mk-MK"/>
        </w:rPr>
      </w:pPr>
      <w:r>
        <w:rPr>
          <w:rStyle w:val="rynqvb"/>
          <w:lang w:val="mk-MK"/>
        </w:rPr>
        <w:t>Организирање на</w:t>
      </w:r>
      <w:r w:rsidR="00C045E4" w:rsidRPr="0038723F">
        <w:rPr>
          <w:rStyle w:val="rynqvb"/>
          <w:lang w:val="mk-MK"/>
        </w:rPr>
        <w:t xml:space="preserve"> обуки, работилници и вебинари за пренесување знаења и вештини на ГО. </w:t>
      </w:r>
    </w:p>
    <w:p w14:paraId="66F37E5B" w14:textId="5186A244" w:rsidR="00F422DE" w:rsidRDefault="00F422DE" w:rsidP="0038723F">
      <w:pPr>
        <w:pStyle w:val="ListParagraph"/>
        <w:numPr>
          <w:ilvl w:val="0"/>
          <w:numId w:val="40"/>
        </w:numPr>
        <w:spacing w:before="120" w:after="120"/>
        <w:jc w:val="both"/>
        <w:rPr>
          <w:rStyle w:val="rynqvb"/>
          <w:lang w:val="mk-MK"/>
        </w:rPr>
      </w:pPr>
      <w:r>
        <w:rPr>
          <w:rStyle w:val="rynqvb"/>
          <w:lang w:val="mk-MK"/>
        </w:rPr>
        <w:t xml:space="preserve">Обезбедување </w:t>
      </w:r>
      <w:r w:rsidR="00C045E4" w:rsidRPr="0038723F">
        <w:rPr>
          <w:rStyle w:val="rynqvb"/>
          <w:lang w:val="mk-MK"/>
        </w:rPr>
        <w:t>менторски</w:t>
      </w:r>
      <w:r>
        <w:rPr>
          <w:rStyle w:val="rynqvb"/>
          <w:lang w:val="mk-MK"/>
        </w:rPr>
        <w:t xml:space="preserve"> поддршка на л</w:t>
      </w:r>
      <w:r w:rsidR="00C045E4" w:rsidRPr="0038723F">
        <w:rPr>
          <w:rStyle w:val="rynqvb"/>
          <w:lang w:val="mk-MK"/>
        </w:rPr>
        <w:t xml:space="preserve">идерите на ГО или за конкретни тимови во организациите. </w:t>
      </w:r>
    </w:p>
    <w:p w14:paraId="581B1392" w14:textId="0407DCD1" w:rsidR="0038723F" w:rsidRPr="0038723F" w:rsidRDefault="00BF4A32" w:rsidP="0038723F">
      <w:pPr>
        <w:pStyle w:val="ListParagraph"/>
        <w:numPr>
          <w:ilvl w:val="0"/>
          <w:numId w:val="40"/>
        </w:numPr>
        <w:spacing w:before="120" w:after="120"/>
        <w:jc w:val="both"/>
        <w:rPr>
          <w:rStyle w:val="rynqvb"/>
          <w:lang w:val="mk-MK"/>
        </w:rPr>
      </w:pPr>
      <w:r>
        <w:rPr>
          <w:rStyle w:val="rynqvb"/>
          <w:lang w:val="mk-MK"/>
        </w:rPr>
        <w:t>Поддршка при организирање на д</w:t>
      </w:r>
      <w:r w:rsidR="00C045E4" w:rsidRPr="0038723F">
        <w:rPr>
          <w:rStyle w:val="rynqvb"/>
          <w:lang w:val="mk-MK"/>
        </w:rPr>
        <w:t>искусии, информативни сесии и други настани за граѓанските организации да се вмреж</w:t>
      </w:r>
      <w:r>
        <w:rPr>
          <w:rStyle w:val="rynqvb"/>
          <w:lang w:val="mk-MK"/>
        </w:rPr>
        <w:t>уваат</w:t>
      </w:r>
      <w:r w:rsidR="00C045E4" w:rsidRPr="0038723F">
        <w:rPr>
          <w:rStyle w:val="rynqvb"/>
          <w:lang w:val="mk-MK"/>
        </w:rPr>
        <w:t>, да споделуваат информации и најдобри практики.</w:t>
      </w:r>
    </w:p>
    <w:p w14:paraId="7DB77909" w14:textId="554CDC39" w:rsidR="0038723F" w:rsidRPr="0038723F" w:rsidRDefault="00C045E4" w:rsidP="0038723F">
      <w:pPr>
        <w:pStyle w:val="ListParagraph"/>
        <w:numPr>
          <w:ilvl w:val="0"/>
          <w:numId w:val="40"/>
        </w:numPr>
        <w:spacing w:before="120" w:after="120"/>
        <w:jc w:val="both"/>
        <w:rPr>
          <w:rStyle w:val="rynqvb"/>
          <w:lang w:val="mk-MK"/>
        </w:rPr>
      </w:pPr>
      <w:r w:rsidRPr="0038723F">
        <w:rPr>
          <w:rStyle w:val="rynqvb"/>
          <w:lang w:val="mk-MK"/>
        </w:rPr>
        <w:t xml:space="preserve">Поттикнување на партнерства и соработка меѓу ГО во и низ регионите. </w:t>
      </w:r>
    </w:p>
    <w:p w14:paraId="4E42D9EA" w14:textId="5916F4CE" w:rsidR="00C045E4" w:rsidRPr="0038723F" w:rsidRDefault="00D67111" w:rsidP="0038723F">
      <w:pPr>
        <w:pStyle w:val="ListParagraph"/>
        <w:numPr>
          <w:ilvl w:val="0"/>
          <w:numId w:val="40"/>
        </w:numPr>
        <w:spacing w:before="120" w:after="120"/>
        <w:jc w:val="both"/>
        <w:rPr>
          <w:rStyle w:val="rynqvb"/>
          <w:lang w:val="mk-MK"/>
        </w:rPr>
      </w:pPr>
      <w:r>
        <w:rPr>
          <w:rStyle w:val="rynqvb"/>
          <w:lang w:val="mk-MK"/>
        </w:rPr>
        <w:t>Вклучување</w:t>
      </w:r>
      <w:r w:rsidR="00C045E4" w:rsidRPr="0038723F">
        <w:rPr>
          <w:rStyle w:val="rynqvb"/>
          <w:lang w:val="mk-MK"/>
        </w:rPr>
        <w:t xml:space="preserve"> на засегнатите страни како што се владини тела, донатори и другите релевантни </w:t>
      </w:r>
      <w:r w:rsidR="00994870">
        <w:rPr>
          <w:rStyle w:val="rynqvb"/>
          <w:lang w:val="mk-MK"/>
        </w:rPr>
        <w:t>чинители</w:t>
      </w:r>
      <w:r w:rsidR="00C045E4" w:rsidRPr="0038723F">
        <w:rPr>
          <w:rStyle w:val="rynqvb"/>
          <w:lang w:val="mk-MK"/>
        </w:rPr>
        <w:t xml:space="preserve"> за </w:t>
      </w:r>
      <w:r w:rsidR="007F21CE">
        <w:rPr>
          <w:rStyle w:val="rynqvb"/>
          <w:lang w:val="mk-MK"/>
        </w:rPr>
        <w:t xml:space="preserve">поддршка на </w:t>
      </w:r>
      <w:r w:rsidR="00C045E4" w:rsidRPr="0038723F">
        <w:rPr>
          <w:rStyle w:val="rynqvb"/>
          <w:lang w:val="mk-MK"/>
        </w:rPr>
        <w:t>напорите за градење капацитети.</w:t>
      </w:r>
    </w:p>
    <w:p w14:paraId="1995C697" w14:textId="77777777" w:rsidR="002E0D74" w:rsidRDefault="002E0D74" w:rsidP="00DC0312">
      <w:pPr>
        <w:spacing w:before="120" w:after="120"/>
        <w:jc w:val="both"/>
        <w:rPr>
          <w:rStyle w:val="rynqvb"/>
          <w:lang w:val="mk-MK"/>
        </w:rPr>
      </w:pPr>
    </w:p>
    <w:p w14:paraId="647935D6" w14:textId="390E4070" w:rsidR="00D542EA" w:rsidRPr="00D542EA" w:rsidRDefault="00D542EA" w:rsidP="00DC0312">
      <w:pPr>
        <w:spacing w:before="120" w:after="120"/>
        <w:jc w:val="both"/>
        <w:rPr>
          <w:rStyle w:val="rynqvb"/>
          <w:b/>
          <w:bCs/>
          <w:lang w:val="mk-MK"/>
        </w:rPr>
      </w:pPr>
      <w:r w:rsidRPr="00D542EA">
        <w:rPr>
          <w:rStyle w:val="rynqvb"/>
          <w:b/>
          <w:bCs/>
          <w:lang w:val="mk-MK"/>
        </w:rPr>
        <w:t xml:space="preserve">Времетраење на работниот ангажман </w:t>
      </w:r>
    </w:p>
    <w:p w14:paraId="3C3F2EF9" w14:textId="1302627E" w:rsidR="00D542EA" w:rsidRDefault="008F1ECB" w:rsidP="00DC0312">
      <w:pPr>
        <w:spacing w:before="120" w:after="120"/>
        <w:jc w:val="both"/>
        <w:rPr>
          <w:rStyle w:val="rynqvb"/>
          <w:lang w:val="mk-MK"/>
        </w:rPr>
      </w:pPr>
      <w:r>
        <w:rPr>
          <w:rStyle w:val="rynqvb"/>
          <w:lang w:val="mk-MK"/>
        </w:rPr>
        <w:t xml:space="preserve">Планирано е работниот ангажман да започне во </w:t>
      </w:r>
      <w:r w:rsidR="005E60D6">
        <w:rPr>
          <w:rStyle w:val="rynqvb"/>
          <w:lang w:val="mk-MK"/>
        </w:rPr>
        <w:t>февруари</w:t>
      </w:r>
      <w:r w:rsidR="00D542EA">
        <w:rPr>
          <w:rStyle w:val="rynqvb"/>
          <w:lang w:val="mk-MK"/>
        </w:rPr>
        <w:t xml:space="preserve"> 202</w:t>
      </w:r>
      <w:r w:rsidR="005E60D6">
        <w:rPr>
          <w:rStyle w:val="rynqvb"/>
          <w:lang w:val="mk-MK"/>
        </w:rPr>
        <w:t>6</w:t>
      </w:r>
      <w:r w:rsidR="00D542EA">
        <w:rPr>
          <w:rStyle w:val="rynqvb"/>
          <w:lang w:val="mk-MK"/>
        </w:rPr>
        <w:t xml:space="preserve"> година</w:t>
      </w:r>
      <w:r w:rsidR="005E60D6">
        <w:rPr>
          <w:rStyle w:val="rynqvb"/>
          <w:lang w:val="mk-MK"/>
        </w:rPr>
        <w:t xml:space="preserve"> и да трае до декември 2026 година</w:t>
      </w:r>
      <w:r w:rsidR="00D542EA">
        <w:rPr>
          <w:rStyle w:val="rynqvb"/>
          <w:lang w:val="mk-MK"/>
        </w:rPr>
        <w:t xml:space="preserve">. </w:t>
      </w:r>
    </w:p>
    <w:p w14:paraId="67DB719F" w14:textId="77777777" w:rsidR="00E57A8C" w:rsidRPr="001022B0" w:rsidRDefault="00E57A8C" w:rsidP="001F6573">
      <w:pPr>
        <w:jc w:val="both"/>
        <w:rPr>
          <w:rFonts w:asciiTheme="minorHAnsi" w:hAnsiTheme="minorHAnsi" w:cstheme="minorHAnsi"/>
          <w:sz w:val="22"/>
          <w:lang w:val="en-GB"/>
        </w:rPr>
      </w:pPr>
    </w:p>
    <w:p w14:paraId="18D404DE" w14:textId="366BA4A7" w:rsidR="00D9573C" w:rsidRPr="00D9573C" w:rsidRDefault="00F165FB" w:rsidP="00BC052C">
      <w:pPr>
        <w:jc w:val="both"/>
        <w:rPr>
          <w:rStyle w:val="rynqvb"/>
          <w:b/>
          <w:bCs/>
          <w:lang w:val="mk-MK"/>
        </w:rPr>
      </w:pPr>
      <w:r>
        <w:rPr>
          <w:rStyle w:val="rynqvb"/>
          <w:b/>
          <w:bCs/>
          <w:lang w:val="mk-MK"/>
        </w:rPr>
        <w:t xml:space="preserve">Потребни квалификации </w:t>
      </w:r>
      <w:r w:rsidR="00E56CB3">
        <w:rPr>
          <w:rStyle w:val="rynqvb"/>
          <w:b/>
          <w:bCs/>
          <w:lang w:val="mk-MK"/>
        </w:rPr>
        <w:t xml:space="preserve">и искуство </w:t>
      </w:r>
      <w:r>
        <w:rPr>
          <w:rStyle w:val="rynqvb"/>
          <w:b/>
          <w:bCs/>
          <w:lang w:val="mk-MK"/>
        </w:rPr>
        <w:t xml:space="preserve">на </w:t>
      </w:r>
      <w:r w:rsidR="000D64C1">
        <w:rPr>
          <w:rStyle w:val="rynqvb"/>
          <w:b/>
          <w:bCs/>
          <w:lang w:val="mk-MK"/>
        </w:rPr>
        <w:t>кандидатите</w:t>
      </w:r>
      <w:r w:rsidR="00D9573C" w:rsidRPr="00D9573C">
        <w:rPr>
          <w:rStyle w:val="rynqvb"/>
          <w:b/>
          <w:bCs/>
          <w:lang w:val="mk-MK"/>
        </w:rPr>
        <w:t xml:space="preserve"> </w:t>
      </w:r>
    </w:p>
    <w:p w14:paraId="77268128" w14:textId="21C82235" w:rsidR="00F165FB" w:rsidRDefault="00D9573C" w:rsidP="00BC052C">
      <w:pPr>
        <w:jc w:val="both"/>
        <w:rPr>
          <w:rStyle w:val="rynqvb"/>
          <w:lang w:val="mk-MK"/>
        </w:rPr>
      </w:pPr>
      <w:r>
        <w:rPr>
          <w:rStyle w:val="rynqvb"/>
          <w:lang w:val="mk-MK"/>
        </w:rPr>
        <w:t xml:space="preserve">Експертот </w:t>
      </w:r>
      <w:r w:rsidR="00836BB2">
        <w:rPr>
          <w:rStyle w:val="rynqvb"/>
          <w:lang w:val="mk-MK"/>
        </w:rPr>
        <w:t>од</w:t>
      </w:r>
      <w:r>
        <w:rPr>
          <w:rStyle w:val="rynqvb"/>
          <w:lang w:val="mk-MK"/>
        </w:rPr>
        <w:t xml:space="preserve"> граѓанско општество треба да ги исполнува следниве услови: </w:t>
      </w:r>
    </w:p>
    <w:p w14:paraId="0BEE6038" w14:textId="77777777" w:rsidR="00A47D5D" w:rsidRDefault="00A47D5D" w:rsidP="00BC052C">
      <w:pPr>
        <w:jc w:val="both"/>
        <w:rPr>
          <w:rStyle w:val="rynqvb"/>
          <w:u w:val="single"/>
          <w:lang w:val="mk-MK"/>
        </w:rPr>
      </w:pPr>
    </w:p>
    <w:p w14:paraId="7983EC56" w14:textId="039DF89A" w:rsidR="00F165FB" w:rsidRPr="00A47D5D" w:rsidRDefault="00D9573C" w:rsidP="00BC052C">
      <w:pPr>
        <w:jc w:val="both"/>
        <w:rPr>
          <w:rStyle w:val="rynqvb"/>
          <w:u w:val="single"/>
          <w:lang w:val="mk-MK"/>
        </w:rPr>
      </w:pPr>
      <w:r w:rsidRPr="00A47D5D">
        <w:rPr>
          <w:rStyle w:val="rynqvb"/>
          <w:u w:val="single"/>
          <w:lang w:val="mk-MK"/>
        </w:rPr>
        <w:t xml:space="preserve">Општи </w:t>
      </w:r>
      <w:r w:rsidR="00DB2F40">
        <w:rPr>
          <w:rStyle w:val="rynqvb"/>
          <w:u w:val="single"/>
          <w:lang w:val="mk-MK"/>
        </w:rPr>
        <w:t>барања</w:t>
      </w:r>
      <w:r w:rsidRPr="00A47D5D">
        <w:rPr>
          <w:rStyle w:val="rynqvb"/>
          <w:u w:val="single"/>
          <w:lang w:val="mk-MK"/>
        </w:rPr>
        <w:t xml:space="preserve"> </w:t>
      </w:r>
    </w:p>
    <w:p w14:paraId="6DB22B27" w14:textId="04FD8BBB" w:rsidR="0059096B" w:rsidRPr="00CC3653" w:rsidRDefault="00D9573C" w:rsidP="00CC3653">
      <w:pPr>
        <w:pStyle w:val="ListParagraph"/>
        <w:numPr>
          <w:ilvl w:val="0"/>
          <w:numId w:val="43"/>
        </w:numPr>
        <w:jc w:val="both"/>
        <w:rPr>
          <w:rStyle w:val="rynqvb"/>
          <w:lang w:val="mk-MK"/>
        </w:rPr>
      </w:pPr>
      <w:r w:rsidRPr="00CC3653">
        <w:rPr>
          <w:rStyle w:val="rynqvb"/>
          <w:lang w:val="mk-MK"/>
        </w:rPr>
        <w:t xml:space="preserve">Универзитетска диплома (во случај да нема високо образование потребни се дополнителни 5 години релевантно работно искуство) </w:t>
      </w:r>
    </w:p>
    <w:p w14:paraId="7C13C6DB" w14:textId="470A80F6" w:rsidR="0059096B" w:rsidRPr="00CC3653" w:rsidRDefault="00D9573C" w:rsidP="00CC3653">
      <w:pPr>
        <w:pStyle w:val="ListParagraph"/>
        <w:numPr>
          <w:ilvl w:val="0"/>
          <w:numId w:val="43"/>
        </w:numPr>
        <w:jc w:val="both"/>
        <w:rPr>
          <w:rStyle w:val="rynqvb"/>
          <w:lang w:val="mk-MK"/>
        </w:rPr>
      </w:pPr>
      <w:r w:rsidRPr="00CC3653">
        <w:rPr>
          <w:rStyle w:val="rynqvb"/>
          <w:lang w:val="mk-MK"/>
        </w:rPr>
        <w:t>Најмалку 5 години работно искуство во граѓанското општество вклучително и овозможувачка средина за развој на граѓанското општество</w:t>
      </w:r>
    </w:p>
    <w:p w14:paraId="5D4B758C" w14:textId="2DEC5EF4" w:rsidR="00CC3653" w:rsidRPr="00CC3653" w:rsidRDefault="00D9573C" w:rsidP="00CC3653">
      <w:pPr>
        <w:pStyle w:val="ListParagraph"/>
        <w:numPr>
          <w:ilvl w:val="0"/>
          <w:numId w:val="43"/>
        </w:numPr>
        <w:jc w:val="both"/>
        <w:rPr>
          <w:rStyle w:val="rynqvb"/>
          <w:lang w:val="mk-MK"/>
        </w:rPr>
      </w:pPr>
      <w:r w:rsidRPr="00CC3653">
        <w:rPr>
          <w:rStyle w:val="rynqvb"/>
          <w:lang w:val="mk-MK"/>
        </w:rPr>
        <w:t xml:space="preserve">Најмалку 3 години работно искуство во градење капацитети, </w:t>
      </w:r>
      <w:r w:rsidR="00171120">
        <w:rPr>
          <w:rStyle w:val="rynqvb"/>
          <w:lang w:val="mk-MK"/>
        </w:rPr>
        <w:t xml:space="preserve">спроведување </w:t>
      </w:r>
      <w:r w:rsidRPr="00CC3653">
        <w:rPr>
          <w:rStyle w:val="rynqvb"/>
          <w:lang w:val="mk-MK"/>
        </w:rPr>
        <w:t>обук</w:t>
      </w:r>
      <w:r w:rsidR="00171120">
        <w:rPr>
          <w:rStyle w:val="rynqvb"/>
          <w:lang w:val="mk-MK"/>
        </w:rPr>
        <w:t>и</w:t>
      </w:r>
      <w:r w:rsidRPr="00CC3653">
        <w:rPr>
          <w:rStyle w:val="rynqvb"/>
          <w:lang w:val="mk-MK"/>
        </w:rPr>
        <w:t xml:space="preserve">, менторство </w:t>
      </w:r>
    </w:p>
    <w:p w14:paraId="0AC64AE6" w14:textId="0365023F" w:rsidR="00171120" w:rsidRDefault="00D9573C" w:rsidP="00CC3653">
      <w:pPr>
        <w:pStyle w:val="ListParagraph"/>
        <w:numPr>
          <w:ilvl w:val="0"/>
          <w:numId w:val="43"/>
        </w:numPr>
        <w:jc w:val="both"/>
        <w:rPr>
          <w:rStyle w:val="rynqvb"/>
          <w:lang w:val="mk-MK"/>
        </w:rPr>
      </w:pPr>
      <w:r w:rsidRPr="00CC3653">
        <w:rPr>
          <w:rStyle w:val="rynqvb"/>
          <w:lang w:val="mk-MK"/>
        </w:rPr>
        <w:t xml:space="preserve">Докажано </w:t>
      </w:r>
      <w:r w:rsidR="00DB2F40">
        <w:rPr>
          <w:rStyle w:val="rynqvb"/>
          <w:lang w:val="mk-MK"/>
        </w:rPr>
        <w:t>познавање</w:t>
      </w:r>
      <w:r w:rsidRPr="00CC3653">
        <w:rPr>
          <w:rStyle w:val="rynqvb"/>
          <w:lang w:val="mk-MK"/>
        </w:rPr>
        <w:t xml:space="preserve"> на локални</w:t>
      </w:r>
      <w:r w:rsidR="00DB2F40">
        <w:rPr>
          <w:rStyle w:val="rynqvb"/>
          <w:lang w:val="mk-MK"/>
        </w:rPr>
        <w:t>от контекст</w:t>
      </w:r>
      <w:r w:rsidRPr="00CC3653">
        <w:rPr>
          <w:rStyle w:val="rynqvb"/>
          <w:lang w:val="mk-MK"/>
        </w:rPr>
        <w:t>, предизвици</w:t>
      </w:r>
      <w:r w:rsidR="00171120">
        <w:rPr>
          <w:rStyle w:val="rynqvb"/>
          <w:lang w:val="mk-MK"/>
        </w:rPr>
        <w:t>те</w:t>
      </w:r>
      <w:r w:rsidRPr="00CC3653">
        <w:rPr>
          <w:rStyle w:val="rynqvb"/>
          <w:lang w:val="mk-MK"/>
        </w:rPr>
        <w:t xml:space="preserve"> и можности</w:t>
      </w:r>
      <w:r w:rsidR="00171120">
        <w:rPr>
          <w:rStyle w:val="rynqvb"/>
          <w:lang w:val="mk-MK"/>
        </w:rPr>
        <w:t>те</w:t>
      </w:r>
      <w:r w:rsidRPr="00CC3653">
        <w:rPr>
          <w:rStyle w:val="rynqvb"/>
          <w:lang w:val="mk-MK"/>
        </w:rPr>
        <w:t xml:space="preserve"> за ефектив</w:t>
      </w:r>
      <w:r w:rsidR="00171120">
        <w:rPr>
          <w:rStyle w:val="rynqvb"/>
          <w:lang w:val="mk-MK"/>
        </w:rPr>
        <w:t>но вклучување на</w:t>
      </w:r>
      <w:r w:rsidRPr="00CC3653">
        <w:rPr>
          <w:rStyle w:val="rynqvb"/>
          <w:lang w:val="mk-MK"/>
        </w:rPr>
        <w:t xml:space="preserve"> ГО </w:t>
      </w:r>
    </w:p>
    <w:p w14:paraId="40E4D385" w14:textId="0D298EF8" w:rsidR="00CC3653" w:rsidRPr="00CC3653" w:rsidRDefault="00D9573C" w:rsidP="00CC3653">
      <w:pPr>
        <w:pStyle w:val="ListParagraph"/>
        <w:numPr>
          <w:ilvl w:val="0"/>
          <w:numId w:val="43"/>
        </w:numPr>
        <w:jc w:val="both"/>
        <w:rPr>
          <w:rStyle w:val="rynqvb"/>
          <w:lang w:val="mk-MK"/>
        </w:rPr>
      </w:pPr>
      <w:r w:rsidRPr="00CC3653">
        <w:rPr>
          <w:rStyle w:val="rynqvb"/>
          <w:lang w:val="mk-MK"/>
        </w:rPr>
        <w:t xml:space="preserve">Докажано познавање на англиски јазик (во говорење и пишување) </w:t>
      </w:r>
    </w:p>
    <w:p w14:paraId="101087CA" w14:textId="4E52E374" w:rsidR="00D9573C" w:rsidRPr="00CC3653" w:rsidRDefault="00D9573C" w:rsidP="00CC3653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b/>
          <w:sz w:val="22"/>
          <w:lang w:val="en-GB"/>
        </w:rPr>
      </w:pPr>
      <w:r w:rsidRPr="00CC3653">
        <w:rPr>
          <w:rStyle w:val="rynqvb"/>
          <w:lang w:val="mk-MK"/>
        </w:rPr>
        <w:t>Докажани комуникациски, презентациски и фасилитаторски вештини</w:t>
      </w:r>
    </w:p>
    <w:p w14:paraId="63104EF5" w14:textId="77777777" w:rsidR="00BF360D" w:rsidRPr="001022B0" w:rsidRDefault="00BF360D" w:rsidP="00BF360D">
      <w:pPr>
        <w:spacing w:after="120"/>
        <w:rPr>
          <w:rFonts w:asciiTheme="minorHAnsi" w:hAnsiTheme="minorHAnsi" w:cstheme="minorHAnsi"/>
          <w:sz w:val="22"/>
          <w:lang w:val="en-GB"/>
        </w:rPr>
      </w:pPr>
    </w:p>
    <w:p w14:paraId="1BD805F7" w14:textId="6A82B772" w:rsidR="001F6573" w:rsidRPr="001022B0" w:rsidRDefault="00983198" w:rsidP="001F6573">
      <w:pPr>
        <w:spacing w:after="120"/>
        <w:rPr>
          <w:rFonts w:asciiTheme="minorHAnsi" w:hAnsiTheme="minorHAnsi" w:cstheme="minorHAnsi"/>
          <w:sz w:val="22"/>
          <w:u w:val="single"/>
          <w:lang w:val="en-GB"/>
        </w:rPr>
      </w:pPr>
      <w:r>
        <w:rPr>
          <w:rFonts w:asciiTheme="minorHAnsi" w:hAnsiTheme="minorHAnsi" w:cstheme="minorHAnsi"/>
          <w:sz w:val="22"/>
          <w:u w:val="single"/>
          <w:lang w:val="mk-MK"/>
        </w:rPr>
        <w:t xml:space="preserve">Посебни </w:t>
      </w:r>
      <w:r w:rsidR="00DB2F40">
        <w:rPr>
          <w:rFonts w:asciiTheme="minorHAnsi" w:hAnsiTheme="minorHAnsi" w:cstheme="minorHAnsi"/>
          <w:sz w:val="22"/>
          <w:u w:val="single"/>
          <w:lang w:val="mk-MK"/>
        </w:rPr>
        <w:t>барања</w:t>
      </w:r>
    </w:p>
    <w:p w14:paraId="2BC599A8" w14:textId="3D333B95" w:rsidR="002301A4" w:rsidRPr="002301A4" w:rsidRDefault="00983198" w:rsidP="0011505E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Style w:val="rynqvb"/>
          <w:rFonts w:asciiTheme="minorHAnsi" w:hAnsiTheme="minorHAnsi" w:cstheme="minorHAnsi"/>
          <w:color w:val="000000"/>
          <w:sz w:val="22"/>
          <w:lang w:val="en-GB"/>
        </w:rPr>
      </w:pPr>
      <w:r w:rsidRPr="00983198">
        <w:rPr>
          <w:rStyle w:val="rynqvb"/>
          <w:lang w:val="mk-MK"/>
        </w:rPr>
        <w:t xml:space="preserve">Најмалку </w:t>
      </w:r>
      <w:r w:rsidR="00035301">
        <w:rPr>
          <w:rStyle w:val="rynqvb"/>
          <w:u w:val="single"/>
          <w:lang w:val="mk-MK"/>
        </w:rPr>
        <w:t>3</w:t>
      </w:r>
      <w:r w:rsidRPr="00776EAA">
        <w:rPr>
          <w:rStyle w:val="rynqvb"/>
          <w:u w:val="single"/>
          <w:lang w:val="mk-MK"/>
        </w:rPr>
        <w:t xml:space="preserve"> работни ангажмани</w:t>
      </w:r>
      <w:r>
        <w:rPr>
          <w:rStyle w:val="rynqvb"/>
          <w:lang w:val="mk-MK"/>
        </w:rPr>
        <w:t xml:space="preserve"> </w:t>
      </w:r>
      <w:r w:rsidR="00776EAA">
        <w:rPr>
          <w:rStyle w:val="rynqvb"/>
          <w:lang w:val="mk-MK"/>
        </w:rPr>
        <w:t>за</w:t>
      </w:r>
      <w:r>
        <w:rPr>
          <w:rStyle w:val="rynqvb"/>
          <w:lang w:val="mk-MK"/>
        </w:rPr>
        <w:t xml:space="preserve"> спроведување </w:t>
      </w:r>
      <w:r w:rsidRPr="00983198">
        <w:rPr>
          <w:rStyle w:val="rynqvb"/>
          <w:lang w:val="mk-MK"/>
        </w:rPr>
        <w:t xml:space="preserve">програми за градење капацитети и менторство во најмалку </w:t>
      </w:r>
      <w:r w:rsidR="00B85FF8">
        <w:rPr>
          <w:rStyle w:val="rynqvb"/>
          <w:u w:val="single"/>
          <w:lang w:val="mk-MK"/>
        </w:rPr>
        <w:t>две</w:t>
      </w:r>
      <w:r w:rsidRPr="00983198">
        <w:rPr>
          <w:rStyle w:val="rynqvb"/>
          <w:lang w:val="mk-MK"/>
        </w:rPr>
        <w:t xml:space="preserve"> од наведените области: -</w:t>
      </w:r>
    </w:p>
    <w:p w14:paraId="25F0F7FF" w14:textId="4769C84D" w:rsidR="002301A4" w:rsidRPr="002301A4" w:rsidRDefault="00983198" w:rsidP="002301A4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Style w:val="rynqvb"/>
          <w:rFonts w:asciiTheme="minorHAnsi" w:hAnsiTheme="minorHAnsi" w:cstheme="minorHAnsi"/>
          <w:color w:val="000000"/>
          <w:sz w:val="22"/>
          <w:lang w:val="en-GB"/>
        </w:rPr>
      </w:pPr>
      <w:r w:rsidRPr="00983198">
        <w:rPr>
          <w:rStyle w:val="rynqvb"/>
          <w:lang w:val="mk-MK"/>
        </w:rPr>
        <w:t xml:space="preserve">Прибирање средства и мобилизација на ресурси </w:t>
      </w:r>
    </w:p>
    <w:p w14:paraId="3555704C" w14:textId="164562A0" w:rsidR="002301A4" w:rsidRPr="002301A4" w:rsidRDefault="00983198" w:rsidP="002301A4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Style w:val="rynqvb"/>
          <w:rFonts w:asciiTheme="minorHAnsi" w:hAnsiTheme="minorHAnsi" w:cstheme="minorHAnsi"/>
          <w:color w:val="000000"/>
          <w:sz w:val="22"/>
          <w:lang w:val="en-GB"/>
        </w:rPr>
      </w:pPr>
      <w:r w:rsidRPr="00983198">
        <w:rPr>
          <w:rStyle w:val="rynqvb"/>
          <w:lang w:val="mk-MK"/>
        </w:rPr>
        <w:t>Мониторинг и евалуација (организациско и</w:t>
      </w:r>
      <w:r w:rsidR="001E7572">
        <w:rPr>
          <w:rStyle w:val="rynqvb"/>
          <w:lang w:val="mk-MK"/>
        </w:rPr>
        <w:t>ли</w:t>
      </w:r>
      <w:r w:rsidRPr="00983198">
        <w:rPr>
          <w:rStyle w:val="rynqvb"/>
          <w:lang w:val="mk-MK"/>
        </w:rPr>
        <w:t xml:space="preserve"> проектно ниво) </w:t>
      </w:r>
    </w:p>
    <w:p w14:paraId="1109B794" w14:textId="77777777" w:rsidR="002301A4" w:rsidRPr="002301A4" w:rsidRDefault="00983198" w:rsidP="002301A4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Style w:val="rynqvb"/>
          <w:rFonts w:asciiTheme="minorHAnsi" w:hAnsiTheme="minorHAnsi" w:cstheme="minorHAnsi"/>
          <w:color w:val="000000"/>
          <w:sz w:val="22"/>
          <w:lang w:val="en-GB"/>
        </w:rPr>
      </w:pPr>
      <w:r w:rsidRPr="00983198">
        <w:rPr>
          <w:rStyle w:val="rynqvb"/>
          <w:lang w:val="mk-MK"/>
        </w:rPr>
        <w:t xml:space="preserve">Транспарентност и отчетност на ГО </w:t>
      </w:r>
    </w:p>
    <w:p w14:paraId="4BE29F74" w14:textId="3D89BE2A" w:rsidR="00983198" w:rsidRPr="002301A4" w:rsidRDefault="00983198" w:rsidP="002301A4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Style w:val="rynqvb"/>
          <w:rFonts w:asciiTheme="minorHAnsi" w:hAnsiTheme="minorHAnsi" w:cstheme="minorHAnsi"/>
          <w:color w:val="000000"/>
          <w:sz w:val="22"/>
          <w:lang w:val="en-GB"/>
        </w:rPr>
      </w:pPr>
      <w:r w:rsidRPr="00983198">
        <w:rPr>
          <w:rStyle w:val="rynqvb"/>
          <w:lang w:val="mk-MK"/>
        </w:rPr>
        <w:t>Застапување и креирање политики</w:t>
      </w:r>
    </w:p>
    <w:p w14:paraId="0D5F4AB7" w14:textId="348934E0" w:rsidR="002301A4" w:rsidRPr="002301A4" w:rsidRDefault="002301A4" w:rsidP="002301A4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Style w:val="rynqvb"/>
          <w:rFonts w:asciiTheme="minorHAnsi" w:hAnsiTheme="minorHAnsi" w:cstheme="minorHAnsi"/>
          <w:color w:val="000000"/>
          <w:sz w:val="22"/>
          <w:lang w:val="en-GB"/>
        </w:rPr>
      </w:pPr>
      <w:r>
        <w:rPr>
          <w:rStyle w:val="rynqvb"/>
          <w:lang w:val="mk-MK"/>
        </w:rPr>
        <w:t>Односи со јавноста и видливост на ГО</w:t>
      </w:r>
    </w:p>
    <w:p w14:paraId="32AA686B" w14:textId="0AB95A5C" w:rsidR="002301A4" w:rsidRPr="002301A4" w:rsidRDefault="002301A4" w:rsidP="002301A4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Style w:val="rynqvb"/>
          <w:rFonts w:asciiTheme="minorHAnsi" w:hAnsiTheme="minorHAnsi" w:cstheme="minorHAnsi"/>
          <w:color w:val="000000"/>
          <w:sz w:val="22"/>
          <w:lang w:val="en-GB"/>
        </w:rPr>
      </w:pPr>
      <w:r>
        <w:rPr>
          <w:rStyle w:val="rynqvb"/>
          <w:lang w:val="mk-MK"/>
        </w:rPr>
        <w:t>Вмрежување, соработка и градење партнерства</w:t>
      </w:r>
    </w:p>
    <w:p w14:paraId="4CF34AEC" w14:textId="26CC9A5A" w:rsidR="002301A4" w:rsidRPr="002301A4" w:rsidRDefault="00366E87" w:rsidP="002301A4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val="en-GB"/>
        </w:rPr>
      </w:pPr>
      <w:r>
        <w:rPr>
          <w:rFonts w:asciiTheme="minorHAnsi" w:hAnsiTheme="minorHAnsi" w:cstheme="minorHAnsi"/>
          <w:color w:val="000000"/>
          <w:sz w:val="22"/>
          <w:lang w:val="mk-MK"/>
        </w:rPr>
        <w:t xml:space="preserve">Квалитет на испорака на </w:t>
      </w:r>
      <w:r w:rsidR="002301A4">
        <w:rPr>
          <w:rFonts w:asciiTheme="minorHAnsi" w:hAnsiTheme="minorHAnsi" w:cstheme="minorHAnsi"/>
          <w:color w:val="000000"/>
          <w:sz w:val="22"/>
          <w:lang w:val="mk-MK"/>
        </w:rPr>
        <w:t>услуги</w:t>
      </w:r>
    </w:p>
    <w:p w14:paraId="7A761094" w14:textId="392B67E8" w:rsidR="002301A4" w:rsidRPr="002301A4" w:rsidRDefault="002301A4" w:rsidP="002301A4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val="en-GB"/>
        </w:rPr>
      </w:pPr>
      <w:r>
        <w:rPr>
          <w:rFonts w:asciiTheme="minorHAnsi" w:hAnsiTheme="minorHAnsi" w:cstheme="minorHAnsi"/>
          <w:color w:val="000000"/>
          <w:sz w:val="22"/>
          <w:lang w:val="mk-MK"/>
        </w:rPr>
        <w:t>Финансиски менаџмент на ГО</w:t>
      </w:r>
    </w:p>
    <w:p w14:paraId="54555768" w14:textId="77777777" w:rsidR="002301A4" w:rsidRPr="002301A4" w:rsidRDefault="002301A4" w:rsidP="002301A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val="en-GB"/>
        </w:rPr>
      </w:pPr>
    </w:p>
    <w:p w14:paraId="53157D74" w14:textId="27DBD630" w:rsidR="007C3430" w:rsidRPr="007C3430" w:rsidRDefault="007C3430" w:rsidP="002E376A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720"/>
        <w:rPr>
          <w:rStyle w:val="rynqvb"/>
          <w:rFonts w:asciiTheme="minorHAnsi" w:hAnsiTheme="minorHAnsi" w:cstheme="minorHAnsi"/>
          <w:color w:val="000000"/>
          <w:sz w:val="22"/>
          <w:lang w:val="en-GB"/>
        </w:rPr>
      </w:pPr>
      <w:r>
        <w:rPr>
          <w:rStyle w:val="rynqvb"/>
          <w:lang w:val="mk-MK"/>
        </w:rPr>
        <w:t xml:space="preserve">Најмалку </w:t>
      </w:r>
      <w:r w:rsidR="00BC3053">
        <w:rPr>
          <w:rStyle w:val="rynqvb"/>
          <w:u w:val="single"/>
          <w:lang w:val="mk-MK"/>
        </w:rPr>
        <w:t>две</w:t>
      </w:r>
      <w:r w:rsidRPr="00776EAA">
        <w:rPr>
          <w:rStyle w:val="rynqvb"/>
          <w:u w:val="single"/>
          <w:lang w:val="mk-MK"/>
        </w:rPr>
        <w:t xml:space="preserve"> години</w:t>
      </w:r>
      <w:r>
        <w:rPr>
          <w:rStyle w:val="rynqvb"/>
          <w:lang w:val="mk-MK"/>
        </w:rPr>
        <w:t xml:space="preserve"> искуство во </w:t>
      </w:r>
      <w:r w:rsidR="00537377">
        <w:rPr>
          <w:rStyle w:val="rynqvb"/>
          <w:u w:val="single"/>
          <w:lang w:val="mk-MK"/>
        </w:rPr>
        <w:t>една</w:t>
      </w:r>
      <w:r>
        <w:rPr>
          <w:rStyle w:val="rynqvb"/>
          <w:lang w:val="mk-MK"/>
        </w:rPr>
        <w:t xml:space="preserve"> од </w:t>
      </w:r>
      <w:r w:rsidR="00776EAA">
        <w:rPr>
          <w:rStyle w:val="rynqvb"/>
          <w:lang w:val="mk-MK"/>
        </w:rPr>
        <w:t xml:space="preserve">наведените </w:t>
      </w:r>
      <w:r>
        <w:rPr>
          <w:rStyle w:val="rynqvb"/>
          <w:lang w:val="mk-MK"/>
        </w:rPr>
        <w:t xml:space="preserve">сектори: </w:t>
      </w:r>
    </w:p>
    <w:p w14:paraId="0C2B57B7" w14:textId="4086CE60" w:rsidR="007C3430" w:rsidRPr="007C3430" w:rsidRDefault="007C3430" w:rsidP="007C3430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1080" w:hanging="270"/>
        <w:rPr>
          <w:rStyle w:val="rynqvb"/>
          <w:rFonts w:asciiTheme="minorHAnsi" w:hAnsiTheme="minorHAnsi" w:cstheme="minorHAnsi"/>
          <w:color w:val="000000"/>
          <w:sz w:val="22"/>
          <w:lang w:val="en-GB"/>
        </w:rPr>
      </w:pPr>
      <w:r>
        <w:rPr>
          <w:rStyle w:val="rynqvb"/>
          <w:lang w:val="mk-MK"/>
        </w:rPr>
        <w:t xml:space="preserve">Родова еднаквост и вклучување на родовите аспекти </w:t>
      </w:r>
    </w:p>
    <w:p w14:paraId="3DB108D0" w14:textId="5DE34AAE" w:rsidR="007C3430" w:rsidRPr="007C3430" w:rsidRDefault="007C3430" w:rsidP="007C3430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1080" w:hanging="270"/>
        <w:rPr>
          <w:rStyle w:val="rynqvb"/>
          <w:rFonts w:asciiTheme="minorHAnsi" w:hAnsiTheme="minorHAnsi" w:cstheme="minorHAnsi"/>
          <w:color w:val="000000"/>
          <w:sz w:val="22"/>
          <w:lang w:val="en-GB"/>
        </w:rPr>
      </w:pPr>
      <w:r>
        <w:rPr>
          <w:rStyle w:val="rynqvb"/>
          <w:lang w:val="mk-MK"/>
        </w:rPr>
        <w:lastRenderedPageBreak/>
        <w:t xml:space="preserve">Млади </w:t>
      </w:r>
    </w:p>
    <w:p w14:paraId="70AB9AF8" w14:textId="5949A54C" w:rsidR="007C3430" w:rsidRPr="007C3430" w:rsidRDefault="007C3430" w:rsidP="007C3430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1080" w:hanging="270"/>
        <w:rPr>
          <w:rStyle w:val="rynqvb"/>
          <w:rFonts w:asciiTheme="minorHAnsi" w:hAnsiTheme="minorHAnsi" w:cstheme="minorHAnsi"/>
          <w:color w:val="000000"/>
          <w:sz w:val="22"/>
          <w:lang w:val="en-GB"/>
        </w:rPr>
      </w:pPr>
      <w:r>
        <w:rPr>
          <w:rStyle w:val="rynqvb"/>
          <w:lang w:val="mk-MK"/>
        </w:rPr>
        <w:t>Интеграција во Е</w:t>
      </w:r>
      <w:r w:rsidR="004E4E6D">
        <w:rPr>
          <w:rStyle w:val="rynqvb"/>
          <w:lang w:val="mk-MK"/>
        </w:rPr>
        <w:t>вропската Унија</w:t>
      </w:r>
      <w:r>
        <w:rPr>
          <w:rStyle w:val="rynqvb"/>
          <w:lang w:val="mk-MK"/>
        </w:rPr>
        <w:t xml:space="preserve"> </w:t>
      </w:r>
    </w:p>
    <w:p w14:paraId="07139D46" w14:textId="77777777" w:rsidR="007C3430" w:rsidRPr="007C3430" w:rsidRDefault="007C3430" w:rsidP="007C3430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1080" w:hanging="270"/>
        <w:rPr>
          <w:rStyle w:val="rynqvb"/>
          <w:rFonts w:asciiTheme="minorHAnsi" w:hAnsiTheme="minorHAnsi" w:cstheme="minorHAnsi"/>
          <w:color w:val="000000"/>
          <w:sz w:val="22"/>
          <w:lang w:val="en-GB"/>
        </w:rPr>
      </w:pPr>
      <w:r>
        <w:rPr>
          <w:rStyle w:val="rynqvb"/>
          <w:lang w:val="mk-MK"/>
        </w:rPr>
        <w:t xml:space="preserve">Социјално претприемништво </w:t>
      </w:r>
    </w:p>
    <w:p w14:paraId="34E41716" w14:textId="77777777" w:rsidR="00747EAF" w:rsidRPr="00747EAF" w:rsidRDefault="007C3430" w:rsidP="007C3430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1080" w:hanging="270"/>
        <w:rPr>
          <w:rStyle w:val="rynqvb"/>
          <w:rFonts w:asciiTheme="minorHAnsi" w:hAnsiTheme="minorHAnsi" w:cstheme="minorHAnsi"/>
          <w:color w:val="000000"/>
          <w:sz w:val="22"/>
          <w:lang w:val="en-GB"/>
        </w:rPr>
      </w:pPr>
      <w:r>
        <w:rPr>
          <w:rStyle w:val="rynqvb"/>
          <w:lang w:val="mk-MK"/>
        </w:rPr>
        <w:t>Добро владеење, владеење на правото и човекови права</w:t>
      </w:r>
    </w:p>
    <w:p w14:paraId="0DDAC42D" w14:textId="16C98238" w:rsidR="007C3430" w:rsidRPr="007C3430" w:rsidRDefault="00BA50F8" w:rsidP="007C3430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1080" w:hanging="270"/>
        <w:rPr>
          <w:rStyle w:val="rynqvb"/>
          <w:rFonts w:asciiTheme="minorHAnsi" w:hAnsiTheme="minorHAnsi" w:cstheme="minorHAnsi"/>
          <w:color w:val="000000"/>
          <w:sz w:val="22"/>
          <w:lang w:val="en-GB"/>
        </w:rPr>
      </w:pPr>
      <w:r>
        <w:rPr>
          <w:rStyle w:val="rynqvb"/>
          <w:lang w:val="mk-MK"/>
        </w:rPr>
        <w:t>Медиуми</w:t>
      </w:r>
    </w:p>
    <w:p w14:paraId="5CA07399" w14:textId="5CD8D7D8" w:rsidR="007C3430" w:rsidRPr="002E376A" w:rsidRDefault="007C3430" w:rsidP="007C3430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1080" w:hanging="270"/>
        <w:rPr>
          <w:rFonts w:asciiTheme="minorHAnsi" w:hAnsiTheme="minorHAnsi" w:cstheme="minorHAnsi"/>
          <w:color w:val="000000"/>
          <w:sz w:val="22"/>
          <w:lang w:val="en-GB"/>
        </w:rPr>
      </w:pPr>
      <w:r>
        <w:rPr>
          <w:rStyle w:val="rynqvb"/>
          <w:lang w:val="mk-MK"/>
        </w:rPr>
        <w:t>Локален економски развој</w:t>
      </w:r>
    </w:p>
    <w:p w14:paraId="4C9B7351" w14:textId="6F6CFCD2" w:rsidR="00947D09" w:rsidRDefault="00947D09" w:rsidP="002E376A">
      <w:pPr>
        <w:pStyle w:val="ListParagraph"/>
        <w:autoSpaceDE w:val="0"/>
        <w:autoSpaceDN w:val="0"/>
        <w:adjustRightInd w:val="0"/>
        <w:ind w:left="810"/>
        <w:rPr>
          <w:rFonts w:asciiTheme="minorHAnsi" w:hAnsiTheme="minorHAnsi" w:cstheme="minorHAnsi"/>
          <w:color w:val="000000"/>
          <w:sz w:val="22"/>
          <w:lang w:val="en-GB"/>
        </w:rPr>
      </w:pPr>
    </w:p>
    <w:p w14:paraId="75CB23FC" w14:textId="609C9158" w:rsidR="00436883" w:rsidRPr="00436883" w:rsidRDefault="00436883" w:rsidP="001726E3">
      <w:pPr>
        <w:numPr>
          <w:ilvl w:val="0"/>
          <w:numId w:val="15"/>
        </w:numPr>
        <w:ind w:left="720" w:hanging="270"/>
        <w:rPr>
          <w:rStyle w:val="rynqvb"/>
          <w:rFonts w:asciiTheme="minorHAnsi" w:hAnsiTheme="minorHAnsi" w:cstheme="minorHAnsi"/>
          <w:sz w:val="22"/>
          <w:lang w:val="en-GB"/>
        </w:rPr>
      </w:pPr>
      <w:r>
        <w:rPr>
          <w:rStyle w:val="rynqvb"/>
          <w:lang w:val="mk-MK"/>
        </w:rPr>
        <w:t xml:space="preserve">Докажано искуство во проценка на потребите на ГО и подготовка на програми за градење капацитети </w:t>
      </w:r>
    </w:p>
    <w:p w14:paraId="56B46613" w14:textId="30DACBDD" w:rsidR="00436883" w:rsidRDefault="00436883" w:rsidP="001726E3">
      <w:pPr>
        <w:numPr>
          <w:ilvl w:val="0"/>
          <w:numId w:val="15"/>
        </w:numPr>
        <w:ind w:left="720" w:hanging="270"/>
        <w:rPr>
          <w:rFonts w:asciiTheme="minorHAnsi" w:hAnsiTheme="minorHAnsi" w:cstheme="minorHAnsi"/>
          <w:sz w:val="22"/>
          <w:lang w:val="en-GB"/>
        </w:rPr>
      </w:pPr>
      <w:r>
        <w:rPr>
          <w:rStyle w:val="rynqvb"/>
          <w:lang w:val="mk-MK"/>
        </w:rPr>
        <w:t>Жител на еден од следните плански региони: Северо</w:t>
      </w:r>
      <w:r w:rsidR="004E4E6D">
        <w:rPr>
          <w:rStyle w:val="rynqvb"/>
          <w:lang w:val="mk-MK"/>
        </w:rPr>
        <w:t>и</w:t>
      </w:r>
      <w:r>
        <w:rPr>
          <w:rStyle w:val="rynqvb"/>
          <w:lang w:val="mk-MK"/>
        </w:rPr>
        <w:t>сточен, Вардарски</w:t>
      </w:r>
      <w:r w:rsidR="00082612">
        <w:rPr>
          <w:rStyle w:val="rynqvb"/>
          <w:lang w:val="mk-MK"/>
        </w:rPr>
        <w:t xml:space="preserve"> и</w:t>
      </w:r>
      <w:r>
        <w:rPr>
          <w:rStyle w:val="rynqvb"/>
          <w:lang w:val="mk-MK"/>
        </w:rPr>
        <w:t xml:space="preserve"> Југоисточен плански регион.</w:t>
      </w:r>
    </w:p>
    <w:p w14:paraId="3856F245" w14:textId="77777777" w:rsidR="00266514" w:rsidRDefault="00266514" w:rsidP="00B94F9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lang w:val="en-GB"/>
        </w:rPr>
      </w:pPr>
    </w:p>
    <w:p w14:paraId="1E2AA2A0" w14:textId="303EB359" w:rsidR="00C56043" w:rsidRDefault="00C56043" w:rsidP="00B94F95">
      <w:pPr>
        <w:autoSpaceDE w:val="0"/>
        <w:autoSpaceDN w:val="0"/>
        <w:adjustRightInd w:val="0"/>
        <w:spacing w:after="120"/>
        <w:jc w:val="both"/>
        <w:rPr>
          <w:rStyle w:val="rynqvb"/>
          <w:lang w:val="mk-MK"/>
        </w:rPr>
      </w:pPr>
      <w:r>
        <w:rPr>
          <w:rStyle w:val="rynqvb"/>
          <w:lang w:val="mk-MK"/>
        </w:rPr>
        <w:t xml:space="preserve">Апликантите мора да бидат независни и </w:t>
      </w:r>
      <w:r w:rsidR="00F0524B">
        <w:rPr>
          <w:rStyle w:val="rynqvb"/>
          <w:lang w:val="mk-MK"/>
        </w:rPr>
        <w:t xml:space="preserve">без </w:t>
      </w:r>
      <w:r>
        <w:rPr>
          <w:rStyle w:val="rynqvb"/>
          <w:lang w:val="mk-MK"/>
        </w:rPr>
        <w:t xml:space="preserve">било </w:t>
      </w:r>
      <w:r w:rsidR="00F0524B">
        <w:rPr>
          <w:rStyle w:val="rynqvb"/>
          <w:lang w:val="mk-MK"/>
        </w:rPr>
        <w:t xml:space="preserve">каков </w:t>
      </w:r>
      <w:r>
        <w:rPr>
          <w:rStyle w:val="rynqvb"/>
          <w:lang w:val="mk-MK"/>
        </w:rPr>
        <w:t>конфликт на интереси.</w:t>
      </w:r>
      <w:r>
        <w:rPr>
          <w:rStyle w:val="hwtze"/>
          <w:lang w:val="mk-MK"/>
        </w:rPr>
        <w:t xml:space="preserve"> </w:t>
      </w:r>
      <w:r>
        <w:rPr>
          <w:rStyle w:val="rynqvb"/>
          <w:lang w:val="mk-MK"/>
        </w:rPr>
        <w:t xml:space="preserve">Имајте предвид дека </w:t>
      </w:r>
      <w:r w:rsidRPr="003651FC">
        <w:rPr>
          <w:rStyle w:val="rynqvb"/>
          <w:b/>
          <w:lang w:val="mk-MK"/>
        </w:rPr>
        <w:t>државните службеници и другиот персонал на јавната а</w:t>
      </w:r>
      <w:bookmarkStart w:id="0" w:name="_GoBack"/>
      <w:bookmarkEnd w:id="0"/>
      <w:r w:rsidRPr="003651FC">
        <w:rPr>
          <w:rStyle w:val="rynqvb"/>
          <w:b/>
          <w:lang w:val="mk-MK"/>
        </w:rPr>
        <w:t xml:space="preserve">дминистрација не смеат да бидат </w:t>
      </w:r>
      <w:r w:rsidR="00F7557B" w:rsidRPr="003651FC">
        <w:rPr>
          <w:rStyle w:val="rynqvb"/>
          <w:b/>
          <w:lang w:val="mk-MK"/>
        </w:rPr>
        <w:t>ангажирани</w:t>
      </w:r>
      <w:r w:rsidR="00F7557B">
        <w:rPr>
          <w:rStyle w:val="rynqvb"/>
          <w:lang w:val="mk-MK"/>
        </w:rPr>
        <w:t xml:space="preserve"> </w:t>
      </w:r>
      <w:r>
        <w:rPr>
          <w:rStyle w:val="rynqvb"/>
          <w:lang w:val="mk-MK"/>
        </w:rPr>
        <w:t xml:space="preserve">ако претходно не е добиено писмено одобрение од Договорниот орган. </w:t>
      </w:r>
    </w:p>
    <w:p w14:paraId="72151B25" w14:textId="77777777" w:rsidR="00C56043" w:rsidRDefault="00C56043" w:rsidP="00B94F95">
      <w:pPr>
        <w:autoSpaceDE w:val="0"/>
        <w:autoSpaceDN w:val="0"/>
        <w:adjustRightInd w:val="0"/>
        <w:spacing w:after="120"/>
        <w:jc w:val="both"/>
        <w:rPr>
          <w:rStyle w:val="rynqvb"/>
          <w:lang w:val="mk-MK"/>
        </w:rPr>
      </w:pPr>
    </w:p>
    <w:p w14:paraId="0FADDDEF" w14:textId="77777777" w:rsidR="00F7557B" w:rsidRPr="00F7557B" w:rsidRDefault="00C56043" w:rsidP="00B94F95">
      <w:pPr>
        <w:autoSpaceDE w:val="0"/>
        <w:autoSpaceDN w:val="0"/>
        <w:adjustRightInd w:val="0"/>
        <w:spacing w:after="120"/>
        <w:jc w:val="both"/>
        <w:rPr>
          <w:rStyle w:val="rynqvb"/>
          <w:b/>
          <w:bCs/>
          <w:lang w:val="mk-MK"/>
        </w:rPr>
      </w:pPr>
      <w:r w:rsidRPr="00F7557B">
        <w:rPr>
          <w:rStyle w:val="rynqvb"/>
          <w:b/>
          <w:bCs/>
          <w:lang w:val="mk-MK"/>
        </w:rPr>
        <w:t xml:space="preserve">Постапка за аплицирање </w:t>
      </w:r>
    </w:p>
    <w:p w14:paraId="046A1F4B" w14:textId="25D27106" w:rsidR="00B21FFD" w:rsidRDefault="00C56043" w:rsidP="00B94F95">
      <w:pPr>
        <w:autoSpaceDE w:val="0"/>
        <w:autoSpaceDN w:val="0"/>
        <w:adjustRightInd w:val="0"/>
        <w:spacing w:after="120"/>
        <w:jc w:val="both"/>
        <w:rPr>
          <w:rStyle w:val="rynqvb"/>
          <w:lang w:val="mk-MK"/>
        </w:rPr>
      </w:pPr>
      <w:r>
        <w:rPr>
          <w:rStyle w:val="rynqvb"/>
          <w:lang w:val="mk-MK"/>
        </w:rPr>
        <w:t xml:space="preserve">Апликацијата треба да </w:t>
      </w:r>
      <w:r w:rsidR="00851603">
        <w:rPr>
          <w:rStyle w:val="rynqvb"/>
          <w:lang w:val="mk-MK"/>
        </w:rPr>
        <w:t>содржи</w:t>
      </w:r>
      <w:r>
        <w:rPr>
          <w:rStyle w:val="rynqvb"/>
          <w:lang w:val="mk-MK"/>
        </w:rPr>
        <w:t xml:space="preserve">: </w:t>
      </w:r>
    </w:p>
    <w:p w14:paraId="5808EC6D" w14:textId="03AB1842" w:rsidR="00851603" w:rsidRDefault="00C56043" w:rsidP="00B21FF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120"/>
        <w:jc w:val="both"/>
        <w:rPr>
          <w:rStyle w:val="rynqvb"/>
          <w:lang w:val="mk-MK"/>
        </w:rPr>
      </w:pPr>
      <w:r w:rsidRPr="00B21FFD">
        <w:rPr>
          <w:rStyle w:val="rynqvb"/>
          <w:lang w:val="mk-MK"/>
        </w:rPr>
        <w:t xml:space="preserve">Писмо за </w:t>
      </w:r>
      <w:r w:rsidR="00813A3E">
        <w:rPr>
          <w:rStyle w:val="rynqvb"/>
          <w:lang w:val="mk-MK"/>
        </w:rPr>
        <w:t>изразување интерес</w:t>
      </w:r>
      <w:r w:rsidRPr="00B21FFD">
        <w:rPr>
          <w:rStyle w:val="rynqvb"/>
          <w:lang w:val="mk-MK"/>
        </w:rPr>
        <w:t xml:space="preserve"> и достапност заедно со финансиск</w:t>
      </w:r>
      <w:r w:rsidR="001040C6">
        <w:rPr>
          <w:rStyle w:val="rynqvb"/>
          <w:lang w:val="mk-MK"/>
        </w:rPr>
        <w:t>а понуда</w:t>
      </w:r>
      <w:r w:rsidRPr="00B21FFD">
        <w:rPr>
          <w:rStyle w:val="rynqvb"/>
          <w:lang w:val="mk-MK"/>
        </w:rPr>
        <w:t xml:space="preserve">. </w:t>
      </w:r>
    </w:p>
    <w:p w14:paraId="6EDF8309" w14:textId="77777777" w:rsidR="00851603" w:rsidRDefault="00C56043" w:rsidP="00B21FF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120"/>
        <w:jc w:val="both"/>
        <w:rPr>
          <w:rStyle w:val="rynqvb"/>
          <w:lang w:val="mk-MK"/>
        </w:rPr>
      </w:pPr>
      <w:r w:rsidRPr="00B21FFD">
        <w:rPr>
          <w:rStyle w:val="rynqvb"/>
          <w:lang w:val="mk-MK"/>
        </w:rPr>
        <w:t>Писмо за поддршка/препорака од најмалку една граѓанска организација.</w:t>
      </w:r>
    </w:p>
    <w:p w14:paraId="53D78A33" w14:textId="2FED4810" w:rsidR="00851603" w:rsidRDefault="00227B82" w:rsidP="00B21FF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120"/>
        <w:jc w:val="both"/>
        <w:rPr>
          <w:rStyle w:val="rynqvb"/>
          <w:lang w:val="mk-MK"/>
        </w:rPr>
      </w:pPr>
      <w:r>
        <w:rPr>
          <w:rStyle w:val="rynqvb"/>
          <w:lang w:val="mk-MK"/>
        </w:rPr>
        <w:t>Биографија (</w:t>
      </w:r>
      <w:r w:rsidR="00C56043" w:rsidRPr="00B21FFD">
        <w:rPr>
          <w:rStyle w:val="rynqvb"/>
          <w:lang w:val="mk-MK"/>
        </w:rPr>
        <w:t>CV</w:t>
      </w:r>
      <w:r>
        <w:rPr>
          <w:rStyle w:val="rynqvb"/>
          <w:lang w:val="mk-MK"/>
        </w:rPr>
        <w:t>)</w:t>
      </w:r>
      <w:r w:rsidR="00C56043" w:rsidRPr="00B21FFD">
        <w:rPr>
          <w:rStyle w:val="rynqvb"/>
          <w:lang w:val="mk-MK"/>
        </w:rPr>
        <w:t xml:space="preserve"> во </w:t>
      </w:r>
      <w:r>
        <w:rPr>
          <w:rStyle w:val="rynqvb"/>
          <w:lang w:val="mk-MK"/>
        </w:rPr>
        <w:t xml:space="preserve">ЕУ </w:t>
      </w:r>
      <w:r w:rsidR="00C56043" w:rsidRPr="00B21FFD">
        <w:rPr>
          <w:rStyle w:val="rynqvb"/>
          <w:lang w:val="mk-MK"/>
        </w:rPr>
        <w:t xml:space="preserve">формат. </w:t>
      </w:r>
    </w:p>
    <w:p w14:paraId="6B4AAAA8" w14:textId="77777777" w:rsidR="00851603" w:rsidRDefault="00851603" w:rsidP="00851603">
      <w:pPr>
        <w:pStyle w:val="ListParagraph"/>
        <w:autoSpaceDE w:val="0"/>
        <w:autoSpaceDN w:val="0"/>
        <w:adjustRightInd w:val="0"/>
        <w:spacing w:after="120"/>
        <w:jc w:val="both"/>
        <w:rPr>
          <w:rStyle w:val="rynqvb"/>
          <w:lang w:val="mk-MK"/>
        </w:rPr>
      </w:pPr>
    </w:p>
    <w:p w14:paraId="76954A63" w14:textId="45F990DA" w:rsidR="000F4FD2" w:rsidRDefault="00C56043" w:rsidP="00851603">
      <w:pPr>
        <w:autoSpaceDE w:val="0"/>
        <w:autoSpaceDN w:val="0"/>
        <w:adjustRightInd w:val="0"/>
        <w:spacing w:after="120"/>
        <w:jc w:val="both"/>
        <w:rPr>
          <w:rStyle w:val="rynqvb"/>
          <w:lang w:val="mk-MK"/>
        </w:rPr>
      </w:pPr>
      <w:r w:rsidRPr="00851603">
        <w:rPr>
          <w:rStyle w:val="rynqvb"/>
          <w:lang w:val="mk-MK"/>
        </w:rPr>
        <w:t xml:space="preserve">Краен рок за аплицирање е </w:t>
      </w:r>
      <w:r w:rsidR="00705E7E">
        <w:rPr>
          <w:rStyle w:val="rynqvb"/>
          <w:lang w:val="mk-MK"/>
        </w:rPr>
        <w:t>26</w:t>
      </w:r>
      <w:r w:rsidR="0028023D">
        <w:rPr>
          <w:rStyle w:val="rynqvb"/>
          <w:lang w:val="mk-MK"/>
        </w:rPr>
        <w:t xml:space="preserve"> </w:t>
      </w:r>
      <w:r w:rsidR="00705E7E">
        <w:rPr>
          <w:rStyle w:val="rynqvb"/>
          <w:lang w:val="mk-MK"/>
        </w:rPr>
        <w:t>декември</w:t>
      </w:r>
      <w:r w:rsidR="000F4FD2">
        <w:rPr>
          <w:rStyle w:val="rynqvb"/>
          <w:lang w:val="mk-MK"/>
        </w:rPr>
        <w:t xml:space="preserve"> </w:t>
      </w:r>
      <w:r w:rsidRPr="00851603">
        <w:rPr>
          <w:rStyle w:val="rynqvb"/>
          <w:lang w:val="mk-MK"/>
        </w:rPr>
        <w:t>202</w:t>
      </w:r>
      <w:r w:rsidR="00AA4ADF">
        <w:rPr>
          <w:rStyle w:val="rynqvb"/>
          <w:lang w:val="mk-MK"/>
        </w:rPr>
        <w:t>5</w:t>
      </w:r>
      <w:r w:rsidRPr="00851603">
        <w:rPr>
          <w:rStyle w:val="rynqvb"/>
          <w:lang w:val="mk-MK"/>
        </w:rPr>
        <w:t xml:space="preserve"> година. Апликациите треба да се достават на </w:t>
      </w:r>
      <w:hyperlink r:id="rId9" w:history="1">
        <w:r w:rsidR="008B0317" w:rsidRPr="007731E2">
          <w:rPr>
            <w:rStyle w:val="Hyperlink"/>
            <w:lang w:val="mk-MK"/>
          </w:rPr>
          <w:t>info@rcgo.mk</w:t>
        </w:r>
      </w:hyperlink>
      <w:r w:rsidRPr="00851603">
        <w:rPr>
          <w:rStyle w:val="rynqvb"/>
          <w:lang w:val="mk-MK"/>
        </w:rPr>
        <w:t xml:space="preserve">. </w:t>
      </w:r>
    </w:p>
    <w:p w14:paraId="12898256" w14:textId="25A35E19" w:rsidR="00C56043" w:rsidRPr="00851603" w:rsidRDefault="00C56043" w:rsidP="00851603">
      <w:pPr>
        <w:autoSpaceDE w:val="0"/>
        <w:autoSpaceDN w:val="0"/>
        <w:adjustRightInd w:val="0"/>
        <w:spacing w:after="120"/>
        <w:jc w:val="both"/>
        <w:rPr>
          <w:rStyle w:val="rynqvb"/>
          <w:lang w:val="mk-MK"/>
        </w:rPr>
      </w:pPr>
      <w:r w:rsidRPr="00851603">
        <w:rPr>
          <w:rStyle w:val="rynqvb"/>
          <w:lang w:val="mk-MK"/>
        </w:rPr>
        <w:t>Изборот на експерти ќе се врши во консултација со Делегацијата на Европската Унија, врз основа на дефинираните критериуми.</w:t>
      </w:r>
      <w:r w:rsidRPr="00851603">
        <w:rPr>
          <w:rStyle w:val="hwtze"/>
          <w:lang w:val="mk-MK"/>
        </w:rPr>
        <w:t xml:space="preserve"> </w:t>
      </w:r>
      <w:r w:rsidR="006D5891">
        <w:rPr>
          <w:rStyle w:val="hwtze"/>
          <w:lang w:val="mk-MK"/>
        </w:rPr>
        <w:t>Кандидатите кои ќе влезат во потесен круг во процесот на селекција ќе бидат интервјуирани</w:t>
      </w:r>
      <w:r w:rsidRPr="00851603">
        <w:rPr>
          <w:rStyle w:val="rynqvb"/>
          <w:lang w:val="mk-MK"/>
        </w:rPr>
        <w:t>.</w:t>
      </w:r>
      <w:r w:rsidRPr="00851603">
        <w:rPr>
          <w:rStyle w:val="hwtze"/>
          <w:lang w:val="mk-MK"/>
        </w:rPr>
        <w:t xml:space="preserve"> </w:t>
      </w:r>
      <w:r w:rsidRPr="00851603">
        <w:rPr>
          <w:rStyle w:val="rynqvb"/>
          <w:lang w:val="mk-MK"/>
        </w:rPr>
        <w:t>Само успешните апликанти ќе бидат контактирани и известени.</w:t>
      </w:r>
    </w:p>
    <w:p w14:paraId="44CCBFA7" w14:textId="77777777" w:rsidR="00A70006" w:rsidRDefault="00A70006" w:rsidP="001F6573">
      <w:pPr>
        <w:spacing w:after="120"/>
        <w:jc w:val="both"/>
        <w:rPr>
          <w:rFonts w:asciiTheme="minorHAnsi" w:hAnsiTheme="minorHAnsi" w:cstheme="minorHAnsi"/>
          <w:sz w:val="22"/>
          <w:lang w:val="en-GB"/>
        </w:rPr>
      </w:pPr>
    </w:p>
    <w:sectPr w:rsidR="00A70006" w:rsidSect="00E57187">
      <w:headerReference w:type="default" r:id="rId10"/>
      <w:footerReference w:type="default" r:id="rId11"/>
      <w:pgSz w:w="11907" w:h="16839" w:code="9"/>
      <w:pgMar w:top="2250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0EF15" w14:textId="77777777" w:rsidR="00E57187" w:rsidRDefault="00E57187" w:rsidP="00DE758D">
      <w:r>
        <w:separator/>
      </w:r>
    </w:p>
  </w:endnote>
  <w:endnote w:type="continuationSeparator" w:id="0">
    <w:p w14:paraId="6E6D42D4" w14:textId="77777777" w:rsidR="00E57187" w:rsidRDefault="00E57187" w:rsidP="00DE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D12CE" w14:textId="77777777" w:rsidR="00416633" w:rsidRDefault="00416633">
    <w:pPr>
      <w:pStyle w:val="Footer"/>
    </w:pPr>
  </w:p>
  <w:p w14:paraId="27347708" w14:textId="24516F56" w:rsidR="00D63A72" w:rsidRDefault="00D63A72" w:rsidP="00D63A72">
    <w:pPr>
      <w:pStyle w:val="Footer"/>
    </w:pPr>
    <w:r w:rsidRPr="00416633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2C73996" wp14:editId="4FF8F480">
              <wp:simplePos x="0" y="0"/>
              <wp:positionH relativeFrom="column">
                <wp:posOffset>1064717</wp:posOffset>
              </wp:positionH>
              <wp:positionV relativeFrom="paragraph">
                <wp:posOffset>251612</wp:posOffset>
              </wp:positionV>
              <wp:extent cx="1658937" cy="703262"/>
              <wp:effectExtent l="0" t="0" r="0" b="0"/>
              <wp:wrapNone/>
              <wp:docPr id="82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937" cy="7032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27236" w14:textId="77777777" w:rsidR="00D63A72" w:rsidRDefault="00D63A72" w:rsidP="00D63A72">
                          <w:pPr>
                            <w:pStyle w:val="NoSpacing"/>
                          </w:pPr>
                          <w:r w:rsidRPr="00A3042F">
                            <w:rPr>
                              <w:lang w:val="mk-MK"/>
                            </w:rPr>
                            <w:t>T</w:t>
                          </w:r>
                          <w:r>
                            <w:t>his</w:t>
                          </w:r>
                          <w:r w:rsidRPr="00A3042F">
                            <w:rPr>
                              <w:lang w:val="mk-MK"/>
                            </w:rPr>
                            <w:t xml:space="preserve"> project is funded by the European Union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7399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83.85pt;margin-top:19.8pt;width:130.6pt;height:55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" filled="f" stroked="f">
              <v:textbox style="mso-fit-shape-to-text:t">
                <w:txbxContent>
                  <w:p w14:paraId="62927236" w14:textId="77777777" w:rsidR="00D63A72" w:rsidRDefault="00D63A72" w:rsidP="00D63A72">
                    <w:pPr>
                      <w:pStyle w:val="NoSpacing"/>
                    </w:pPr>
                    <w:r w:rsidRPr="00A3042F">
                      <w:rPr>
                        <w:lang w:val="mk-MK"/>
                      </w:rPr>
                      <w:t>T</w:t>
                    </w:r>
                    <w:r>
                      <w:t>his</w:t>
                    </w:r>
                    <w:r w:rsidRPr="00A3042F">
                      <w:rPr>
                        <w:lang w:val="mk-MK"/>
                      </w:rPr>
                      <w:t xml:space="preserve"> project is funded by the European Union</w:t>
                    </w:r>
                  </w:p>
                </w:txbxContent>
              </v:textbox>
            </v:shape>
          </w:pict>
        </mc:Fallback>
      </mc:AlternateContent>
    </w:r>
    <w:r>
      <w:rPr>
        <w:lang w:val="mk-MK"/>
      </w:rPr>
      <w:t xml:space="preserve">    </w:t>
    </w:r>
    <w:r w:rsidRPr="00416633">
      <w:rPr>
        <w:noProof/>
      </w:rPr>
      <w:drawing>
        <wp:inline distT="0" distB="0" distL="0" distR="0" wp14:anchorId="1CC8B781" wp14:editId="5B34A402">
          <wp:extent cx="975033" cy="672999"/>
          <wp:effectExtent l="0" t="0" r="0" b="0"/>
          <wp:docPr id="8199" name="Picture 3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9" name="Picture 3" descr="ja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033" cy="672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mk-MK"/>
      </w:rPr>
      <w:t xml:space="preserve">                                                                                                            </w:t>
    </w:r>
    <w:r w:rsidRPr="00202EC4">
      <w:rPr>
        <w:rFonts w:asciiTheme="minorHAnsi" w:hAnsiTheme="minorHAnsi" w:cs="Times New Roman"/>
        <w:noProof/>
      </w:rPr>
      <w:drawing>
        <wp:inline distT="0" distB="0" distL="0" distR="0" wp14:anchorId="0D84B9E5" wp14:editId="37DC3F83">
          <wp:extent cx="1209893" cy="906780"/>
          <wp:effectExtent l="0" t="0" r="0" b="0"/>
          <wp:docPr id="4" name="Picture 4" descr="C:\Users\Vale\OneDrive - Macedonian Center for International Cooperation\Desktop\Logo EU so TEBE_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e\OneDrive - Macedonian Center for International Cooperation\Desktop\Logo EU so TEBE_E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053" cy="912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mk-MK"/>
      </w:rPr>
      <w:t xml:space="preserve">                                                                                                                    </w:t>
    </w:r>
  </w:p>
  <w:p w14:paraId="13973FFB" w14:textId="0509C335" w:rsidR="00416633" w:rsidRDefault="00416633" w:rsidP="00D63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D6DA7" w14:textId="77777777" w:rsidR="00E57187" w:rsidRDefault="00E57187" w:rsidP="00DE758D">
      <w:r>
        <w:separator/>
      </w:r>
    </w:p>
  </w:footnote>
  <w:footnote w:type="continuationSeparator" w:id="0">
    <w:p w14:paraId="234D3C9D" w14:textId="77777777" w:rsidR="00E57187" w:rsidRDefault="00E57187" w:rsidP="00DE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6DB04" w14:textId="77777777" w:rsidR="00D63A72" w:rsidRPr="004F55A1" w:rsidRDefault="00D63A72" w:rsidP="00D63A72">
    <w:pPr>
      <w:pStyle w:val="Header"/>
      <w:rPr>
        <w:lang w:val="mk-MK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541CFD32" wp14:editId="772A51B6">
          <wp:simplePos x="0" y="0"/>
          <wp:positionH relativeFrom="column">
            <wp:posOffset>3412855</wp:posOffset>
          </wp:positionH>
          <wp:positionV relativeFrom="paragraph">
            <wp:posOffset>49835</wp:posOffset>
          </wp:positionV>
          <wp:extent cx="1489710" cy="676275"/>
          <wp:effectExtent l="0" t="0" r="0" b="9525"/>
          <wp:wrapTight wrapText="bothSides">
            <wp:wrapPolygon edited="0">
              <wp:start x="0" y="0"/>
              <wp:lineTo x="0" y="21296"/>
              <wp:lineTo x="21269" y="21296"/>
              <wp:lineTo x="2126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F55A1">
      <w:rPr>
        <w:noProof/>
      </w:rPr>
      <w:drawing>
        <wp:anchor distT="0" distB="0" distL="114300" distR="114300" simplePos="0" relativeHeight="251667456" behindDoc="1" locked="0" layoutInCell="1" allowOverlap="1" wp14:anchorId="2D8D9832" wp14:editId="2C14915A">
          <wp:simplePos x="0" y="0"/>
          <wp:positionH relativeFrom="column">
            <wp:posOffset>4950460</wp:posOffset>
          </wp:positionH>
          <wp:positionV relativeFrom="paragraph">
            <wp:posOffset>-42545</wp:posOffset>
          </wp:positionV>
          <wp:extent cx="897255" cy="857250"/>
          <wp:effectExtent l="0" t="0" r="0" b="0"/>
          <wp:wrapTight wrapText="bothSides">
            <wp:wrapPolygon edited="0">
              <wp:start x="0" y="0"/>
              <wp:lineTo x="0" y="21120"/>
              <wp:lineTo x="21096" y="21120"/>
              <wp:lineTo x="21096" y="0"/>
              <wp:lineTo x="0" y="0"/>
            </wp:wrapPolygon>
          </wp:wrapTight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55A1">
      <w:rPr>
        <w:noProof/>
      </w:rPr>
      <w:drawing>
        <wp:anchor distT="0" distB="0" distL="114300" distR="114300" simplePos="0" relativeHeight="251666432" behindDoc="1" locked="0" layoutInCell="1" allowOverlap="1" wp14:anchorId="2C1905B5" wp14:editId="56FCCCB1">
          <wp:simplePos x="0" y="0"/>
          <wp:positionH relativeFrom="column">
            <wp:posOffset>5848350</wp:posOffset>
          </wp:positionH>
          <wp:positionV relativeFrom="paragraph">
            <wp:posOffset>168910</wp:posOffset>
          </wp:positionV>
          <wp:extent cx="528320" cy="438785"/>
          <wp:effectExtent l="0" t="0" r="5080" b="0"/>
          <wp:wrapTight wrapText="bothSides">
            <wp:wrapPolygon edited="0">
              <wp:start x="0" y="0"/>
              <wp:lineTo x="0" y="20631"/>
              <wp:lineTo x="21029" y="20631"/>
              <wp:lineTo x="2102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3" name="Picture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47A3">
      <w:rPr>
        <w:rFonts w:cstheme="minorHAnsi"/>
        <w:noProof/>
      </w:rPr>
      <w:drawing>
        <wp:inline distT="0" distB="0" distL="0" distR="0" wp14:anchorId="3B457745" wp14:editId="72FD6B27">
          <wp:extent cx="2190750" cy="762000"/>
          <wp:effectExtent l="0" t="0" r="0" b="0"/>
          <wp:docPr id="26" name="Picture 26" descr="C:\onedrive\OneDrive - Macedonian Center for International Cooperation\Desktop\_grc-logo-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onedrive\OneDrive - Macedonian Center for International Cooperation\Desktop\_grc-logo-en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mk-MK"/>
      </w:rPr>
      <w:t xml:space="preserve">                                                   </w:t>
    </w:r>
  </w:p>
  <w:p w14:paraId="69A17773" w14:textId="211B8F58" w:rsidR="00BE756A" w:rsidRPr="00D63A72" w:rsidRDefault="00BE756A" w:rsidP="00D63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7F9C"/>
    <w:multiLevelType w:val="multilevel"/>
    <w:tmpl w:val="A334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42E63"/>
    <w:multiLevelType w:val="hybridMultilevel"/>
    <w:tmpl w:val="AF8AF404"/>
    <w:lvl w:ilvl="0" w:tplc="31B69966">
      <w:numFmt w:val="bullet"/>
      <w:lvlText w:val="-"/>
      <w:lvlJc w:val="left"/>
      <w:pPr>
        <w:ind w:left="220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F3935"/>
    <w:multiLevelType w:val="multilevel"/>
    <w:tmpl w:val="C054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11236"/>
    <w:multiLevelType w:val="hybridMultilevel"/>
    <w:tmpl w:val="C442C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421F0"/>
    <w:multiLevelType w:val="hybridMultilevel"/>
    <w:tmpl w:val="4198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632"/>
    <w:multiLevelType w:val="hybridMultilevel"/>
    <w:tmpl w:val="8C74C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356A6"/>
    <w:multiLevelType w:val="multilevel"/>
    <w:tmpl w:val="C202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04449"/>
    <w:multiLevelType w:val="multilevel"/>
    <w:tmpl w:val="F054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F41ABD"/>
    <w:multiLevelType w:val="hybridMultilevel"/>
    <w:tmpl w:val="1A848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E0520"/>
    <w:multiLevelType w:val="hybridMultilevel"/>
    <w:tmpl w:val="8BB8BAF0"/>
    <w:lvl w:ilvl="0" w:tplc="19B82C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584A796E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A414CA"/>
    <w:multiLevelType w:val="hybridMultilevel"/>
    <w:tmpl w:val="3934E170"/>
    <w:lvl w:ilvl="0" w:tplc="31B69966">
      <w:numFmt w:val="bullet"/>
      <w:lvlText w:val="-"/>
      <w:lvlJc w:val="left"/>
      <w:pPr>
        <w:ind w:left="220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F0DC2"/>
    <w:multiLevelType w:val="multilevel"/>
    <w:tmpl w:val="0EEE2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E2C03"/>
    <w:multiLevelType w:val="multilevel"/>
    <w:tmpl w:val="6AC6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A59B4"/>
    <w:multiLevelType w:val="hybridMultilevel"/>
    <w:tmpl w:val="867CEAB8"/>
    <w:lvl w:ilvl="0" w:tplc="A6D248D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924CA"/>
    <w:multiLevelType w:val="multilevel"/>
    <w:tmpl w:val="14CA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255D5A"/>
    <w:multiLevelType w:val="hybridMultilevel"/>
    <w:tmpl w:val="4F64389C"/>
    <w:lvl w:ilvl="0" w:tplc="8BBAEA9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A7777"/>
    <w:multiLevelType w:val="hybridMultilevel"/>
    <w:tmpl w:val="8BB8BAF0"/>
    <w:lvl w:ilvl="0" w:tplc="19B82C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584A796E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E7726A"/>
    <w:multiLevelType w:val="hybridMultilevel"/>
    <w:tmpl w:val="1A1A9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51FAC"/>
    <w:multiLevelType w:val="multilevel"/>
    <w:tmpl w:val="927C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851DA7"/>
    <w:multiLevelType w:val="hybridMultilevel"/>
    <w:tmpl w:val="0E7648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A43CB"/>
    <w:multiLevelType w:val="hybridMultilevel"/>
    <w:tmpl w:val="CCAC9374"/>
    <w:lvl w:ilvl="0" w:tplc="ABE05F6A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6C5A47"/>
    <w:multiLevelType w:val="multilevel"/>
    <w:tmpl w:val="273E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F14439"/>
    <w:multiLevelType w:val="hybridMultilevel"/>
    <w:tmpl w:val="8BB8BAF0"/>
    <w:lvl w:ilvl="0" w:tplc="19B82C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584A796E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9C6C49"/>
    <w:multiLevelType w:val="hybridMultilevel"/>
    <w:tmpl w:val="D5E2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A45A9"/>
    <w:multiLevelType w:val="hybridMultilevel"/>
    <w:tmpl w:val="3DB013AE"/>
    <w:lvl w:ilvl="0" w:tplc="8BBAEA9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A2E90"/>
    <w:multiLevelType w:val="hybridMultilevel"/>
    <w:tmpl w:val="8EC6A542"/>
    <w:lvl w:ilvl="0" w:tplc="31B699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94F9B"/>
    <w:multiLevelType w:val="hybridMultilevel"/>
    <w:tmpl w:val="CA0011E2"/>
    <w:lvl w:ilvl="0" w:tplc="31B699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C4ED4"/>
    <w:multiLevelType w:val="hybridMultilevel"/>
    <w:tmpl w:val="E96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87A83"/>
    <w:multiLevelType w:val="multilevel"/>
    <w:tmpl w:val="B2D2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01714F"/>
    <w:multiLevelType w:val="hybridMultilevel"/>
    <w:tmpl w:val="648E3B66"/>
    <w:lvl w:ilvl="0" w:tplc="9D0EB6D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6CA2004"/>
    <w:multiLevelType w:val="hybridMultilevel"/>
    <w:tmpl w:val="7C041B22"/>
    <w:lvl w:ilvl="0" w:tplc="2C5C354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75052"/>
    <w:multiLevelType w:val="hybridMultilevel"/>
    <w:tmpl w:val="C6DEDF98"/>
    <w:lvl w:ilvl="0" w:tplc="19B82C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584A796E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9859DE"/>
    <w:multiLevelType w:val="hybridMultilevel"/>
    <w:tmpl w:val="4DFABE84"/>
    <w:lvl w:ilvl="0" w:tplc="8BBAEA9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B2328"/>
    <w:multiLevelType w:val="hybridMultilevel"/>
    <w:tmpl w:val="C2A49F22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B091905"/>
    <w:multiLevelType w:val="multilevel"/>
    <w:tmpl w:val="21028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E530C9"/>
    <w:multiLevelType w:val="multilevel"/>
    <w:tmpl w:val="A49C78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FF27FC"/>
    <w:multiLevelType w:val="hybridMultilevel"/>
    <w:tmpl w:val="7262B438"/>
    <w:lvl w:ilvl="0" w:tplc="040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23147"/>
    <w:multiLevelType w:val="hybridMultilevel"/>
    <w:tmpl w:val="3A4CEEE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72EE8"/>
    <w:multiLevelType w:val="hybridMultilevel"/>
    <w:tmpl w:val="BC7423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A7E69"/>
    <w:multiLevelType w:val="hybridMultilevel"/>
    <w:tmpl w:val="85C671F2"/>
    <w:lvl w:ilvl="0" w:tplc="ECECA9B2">
      <w:numFmt w:val="bullet"/>
      <w:lvlText w:val="-"/>
      <w:lvlJc w:val="left"/>
      <w:pPr>
        <w:ind w:left="420" w:hanging="360"/>
      </w:pPr>
      <w:rPr>
        <w:rFonts w:ascii="Book Antiqua" w:eastAsia="Calibri" w:hAnsi="Book Antiqu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769055C2"/>
    <w:multiLevelType w:val="multilevel"/>
    <w:tmpl w:val="7950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C71A04"/>
    <w:multiLevelType w:val="multilevel"/>
    <w:tmpl w:val="9B80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F0328E"/>
    <w:multiLevelType w:val="multilevel"/>
    <w:tmpl w:val="7BC0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444830"/>
    <w:multiLevelType w:val="hybridMultilevel"/>
    <w:tmpl w:val="1F12716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F61F1"/>
    <w:multiLevelType w:val="hybridMultilevel"/>
    <w:tmpl w:val="5DBEE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F114D"/>
    <w:multiLevelType w:val="hybridMultilevel"/>
    <w:tmpl w:val="E020D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9"/>
  </w:num>
  <w:num w:numId="3">
    <w:abstractNumId w:val="16"/>
  </w:num>
  <w:num w:numId="4">
    <w:abstractNumId w:val="27"/>
  </w:num>
  <w:num w:numId="5">
    <w:abstractNumId w:val="5"/>
  </w:num>
  <w:num w:numId="6">
    <w:abstractNumId w:val="22"/>
  </w:num>
  <w:num w:numId="7">
    <w:abstractNumId w:val="19"/>
  </w:num>
  <w:num w:numId="8">
    <w:abstractNumId w:val="8"/>
  </w:num>
  <w:num w:numId="9">
    <w:abstractNumId w:val="25"/>
  </w:num>
  <w:num w:numId="10">
    <w:abstractNumId w:val="45"/>
  </w:num>
  <w:num w:numId="11">
    <w:abstractNumId w:val="33"/>
  </w:num>
  <w:num w:numId="12">
    <w:abstractNumId w:val="39"/>
  </w:num>
  <w:num w:numId="13">
    <w:abstractNumId w:val="43"/>
  </w:num>
  <w:num w:numId="14">
    <w:abstractNumId w:val="37"/>
  </w:num>
  <w:num w:numId="15">
    <w:abstractNumId w:val="36"/>
  </w:num>
  <w:num w:numId="16">
    <w:abstractNumId w:val="44"/>
  </w:num>
  <w:num w:numId="17">
    <w:abstractNumId w:val="13"/>
  </w:num>
  <w:num w:numId="18">
    <w:abstractNumId w:val="30"/>
  </w:num>
  <w:num w:numId="19">
    <w:abstractNumId w:val="3"/>
  </w:num>
  <w:num w:numId="20">
    <w:abstractNumId w:val="29"/>
  </w:num>
  <w:num w:numId="21">
    <w:abstractNumId w:val="34"/>
  </w:num>
  <w:num w:numId="22">
    <w:abstractNumId w:val="11"/>
  </w:num>
  <w:num w:numId="23">
    <w:abstractNumId w:val="35"/>
  </w:num>
  <w:num w:numId="24">
    <w:abstractNumId w:val="41"/>
  </w:num>
  <w:num w:numId="25">
    <w:abstractNumId w:val="38"/>
  </w:num>
  <w:num w:numId="26">
    <w:abstractNumId w:val="1"/>
  </w:num>
  <w:num w:numId="27">
    <w:abstractNumId w:val="6"/>
  </w:num>
  <w:num w:numId="28">
    <w:abstractNumId w:val="40"/>
  </w:num>
  <w:num w:numId="29">
    <w:abstractNumId w:val="28"/>
  </w:num>
  <w:num w:numId="30">
    <w:abstractNumId w:val="14"/>
  </w:num>
  <w:num w:numId="31">
    <w:abstractNumId w:val="42"/>
  </w:num>
  <w:num w:numId="32">
    <w:abstractNumId w:val="7"/>
  </w:num>
  <w:num w:numId="33">
    <w:abstractNumId w:val="21"/>
  </w:num>
  <w:num w:numId="34">
    <w:abstractNumId w:val="12"/>
  </w:num>
  <w:num w:numId="35">
    <w:abstractNumId w:val="2"/>
  </w:num>
  <w:num w:numId="36">
    <w:abstractNumId w:val="18"/>
  </w:num>
  <w:num w:numId="37">
    <w:abstractNumId w:val="0"/>
  </w:num>
  <w:num w:numId="38">
    <w:abstractNumId w:val="26"/>
  </w:num>
  <w:num w:numId="39">
    <w:abstractNumId w:val="10"/>
  </w:num>
  <w:num w:numId="40">
    <w:abstractNumId w:val="17"/>
  </w:num>
  <w:num w:numId="41">
    <w:abstractNumId w:val="32"/>
  </w:num>
  <w:num w:numId="42">
    <w:abstractNumId w:val="24"/>
  </w:num>
  <w:num w:numId="43">
    <w:abstractNumId w:val="15"/>
  </w:num>
  <w:num w:numId="44">
    <w:abstractNumId w:val="23"/>
  </w:num>
  <w:num w:numId="45">
    <w:abstractNumId w:val="20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58D"/>
    <w:rsid w:val="000010BF"/>
    <w:rsid w:val="000029C9"/>
    <w:rsid w:val="00006ACD"/>
    <w:rsid w:val="00013CC9"/>
    <w:rsid w:val="00014411"/>
    <w:rsid w:val="00020E0E"/>
    <w:rsid w:val="00022C68"/>
    <w:rsid w:val="0002302E"/>
    <w:rsid w:val="0002315C"/>
    <w:rsid w:val="00027534"/>
    <w:rsid w:val="00035301"/>
    <w:rsid w:val="0005338E"/>
    <w:rsid w:val="00054E9F"/>
    <w:rsid w:val="000634D1"/>
    <w:rsid w:val="00071AAC"/>
    <w:rsid w:val="00074092"/>
    <w:rsid w:val="00077B82"/>
    <w:rsid w:val="00082612"/>
    <w:rsid w:val="000836E7"/>
    <w:rsid w:val="00090380"/>
    <w:rsid w:val="000A4DCB"/>
    <w:rsid w:val="000B48FE"/>
    <w:rsid w:val="000B5B4B"/>
    <w:rsid w:val="000B7AEA"/>
    <w:rsid w:val="000C2F6E"/>
    <w:rsid w:val="000D3234"/>
    <w:rsid w:val="000D64C1"/>
    <w:rsid w:val="000D77E9"/>
    <w:rsid w:val="000D7BCE"/>
    <w:rsid w:val="000E362B"/>
    <w:rsid w:val="000E3F69"/>
    <w:rsid w:val="000E7D4A"/>
    <w:rsid w:val="000F140E"/>
    <w:rsid w:val="000F2D17"/>
    <w:rsid w:val="000F4134"/>
    <w:rsid w:val="000F4FD2"/>
    <w:rsid w:val="000F63C1"/>
    <w:rsid w:val="001015F4"/>
    <w:rsid w:val="001016C1"/>
    <w:rsid w:val="0010219D"/>
    <w:rsid w:val="001022B0"/>
    <w:rsid w:val="00102681"/>
    <w:rsid w:val="001040C6"/>
    <w:rsid w:val="0011058D"/>
    <w:rsid w:val="00110EEA"/>
    <w:rsid w:val="00112806"/>
    <w:rsid w:val="001161F0"/>
    <w:rsid w:val="0011660F"/>
    <w:rsid w:val="00117233"/>
    <w:rsid w:val="0012096F"/>
    <w:rsid w:val="00122246"/>
    <w:rsid w:val="001223A4"/>
    <w:rsid w:val="00123ABC"/>
    <w:rsid w:val="0012629A"/>
    <w:rsid w:val="001330AD"/>
    <w:rsid w:val="001344DB"/>
    <w:rsid w:val="00134C09"/>
    <w:rsid w:val="001422EF"/>
    <w:rsid w:val="00144428"/>
    <w:rsid w:val="00150272"/>
    <w:rsid w:val="0015064C"/>
    <w:rsid w:val="00155EC0"/>
    <w:rsid w:val="00160695"/>
    <w:rsid w:val="0016713F"/>
    <w:rsid w:val="00171120"/>
    <w:rsid w:val="001726E3"/>
    <w:rsid w:val="00173B4C"/>
    <w:rsid w:val="001742CA"/>
    <w:rsid w:val="00175A95"/>
    <w:rsid w:val="001826CF"/>
    <w:rsid w:val="001858D1"/>
    <w:rsid w:val="001A146E"/>
    <w:rsid w:val="001A2607"/>
    <w:rsid w:val="001A2B87"/>
    <w:rsid w:val="001A4D60"/>
    <w:rsid w:val="001B1016"/>
    <w:rsid w:val="001B2597"/>
    <w:rsid w:val="001C10C0"/>
    <w:rsid w:val="001C140E"/>
    <w:rsid w:val="001C4D5F"/>
    <w:rsid w:val="001C53A6"/>
    <w:rsid w:val="001C6B15"/>
    <w:rsid w:val="001D5F6D"/>
    <w:rsid w:val="001E08F0"/>
    <w:rsid w:val="001E7162"/>
    <w:rsid w:val="001E7572"/>
    <w:rsid w:val="001F212A"/>
    <w:rsid w:val="001F2A78"/>
    <w:rsid w:val="001F5271"/>
    <w:rsid w:val="001F6573"/>
    <w:rsid w:val="001F7FB4"/>
    <w:rsid w:val="00200EA5"/>
    <w:rsid w:val="00203BC1"/>
    <w:rsid w:val="00205929"/>
    <w:rsid w:val="002105F6"/>
    <w:rsid w:val="002147B6"/>
    <w:rsid w:val="002202E6"/>
    <w:rsid w:val="0022218A"/>
    <w:rsid w:val="00227B82"/>
    <w:rsid w:val="002301A4"/>
    <w:rsid w:val="002307CB"/>
    <w:rsid w:val="00231870"/>
    <w:rsid w:val="0023243A"/>
    <w:rsid w:val="0023794E"/>
    <w:rsid w:val="00243A24"/>
    <w:rsid w:val="00243C43"/>
    <w:rsid w:val="0024584B"/>
    <w:rsid w:val="00250751"/>
    <w:rsid w:val="0025557E"/>
    <w:rsid w:val="00266514"/>
    <w:rsid w:val="00270D54"/>
    <w:rsid w:val="002734CE"/>
    <w:rsid w:val="00273B16"/>
    <w:rsid w:val="0028023D"/>
    <w:rsid w:val="00284B62"/>
    <w:rsid w:val="00287813"/>
    <w:rsid w:val="002963A0"/>
    <w:rsid w:val="00296A0A"/>
    <w:rsid w:val="00297863"/>
    <w:rsid w:val="00297DE3"/>
    <w:rsid w:val="002A0E24"/>
    <w:rsid w:val="002A49B6"/>
    <w:rsid w:val="002A6A73"/>
    <w:rsid w:val="002A6CF7"/>
    <w:rsid w:val="002A6E1D"/>
    <w:rsid w:val="002B55C3"/>
    <w:rsid w:val="002B74A3"/>
    <w:rsid w:val="002C2493"/>
    <w:rsid w:val="002C5997"/>
    <w:rsid w:val="002D03F3"/>
    <w:rsid w:val="002D1831"/>
    <w:rsid w:val="002D1E22"/>
    <w:rsid w:val="002D3841"/>
    <w:rsid w:val="002D5796"/>
    <w:rsid w:val="002D678D"/>
    <w:rsid w:val="002D7805"/>
    <w:rsid w:val="002E0D74"/>
    <w:rsid w:val="002E376A"/>
    <w:rsid w:val="002E5D2F"/>
    <w:rsid w:val="002E71EB"/>
    <w:rsid w:val="00311304"/>
    <w:rsid w:val="003162DB"/>
    <w:rsid w:val="003237E2"/>
    <w:rsid w:val="0032618E"/>
    <w:rsid w:val="00326ABD"/>
    <w:rsid w:val="00327439"/>
    <w:rsid w:val="003277F7"/>
    <w:rsid w:val="0033727E"/>
    <w:rsid w:val="00341F47"/>
    <w:rsid w:val="00342BE1"/>
    <w:rsid w:val="00347E23"/>
    <w:rsid w:val="003616DA"/>
    <w:rsid w:val="00362AAD"/>
    <w:rsid w:val="003651FC"/>
    <w:rsid w:val="00366E87"/>
    <w:rsid w:val="00370D43"/>
    <w:rsid w:val="00382B9A"/>
    <w:rsid w:val="00384699"/>
    <w:rsid w:val="0038723F"/>
    <w:rsid w:val="003874D2"/>
    <w:rsid w:val="003901D6"/>
    <w:rsid w:val="00390C01"/>
    <w:rsid w:val="00393FAD"/>
    <w:rsid w:val="003A266E"/>
    <w:rsid w:val="003A48C7"/>
    <w:rsid w:val="003B11A9"/>
    <w:rsid w:val="003C092D"/>
    <w:rsid w:val="003C5855"/>
    <w:rsid w:val="003D06AC"/>
    <w:rsid w:val="003D1746"/>
    <w:rsid w:val="003D1969"/>
    <w:rsid w:val="003D4AFC"/>
    <w:rsid w:val="003D63B6"/>
    <w:rsid w:val="003D7034"/>
    <w:rsid w:val="003E2624"/>
    <w:rsid w:val="003E58BD"/>
    <w:rsid w:val="003E7650"/>
    <w:rsid w:val="003F0001"/>
    <w:rsid w:val="004034E5"/>
    <w:rsid w:val="00414BE2"/>
    <w:rsid w:val="00415133"/>
    <w:rsid w:val="00416633"/>
    <w:rsid w:val="00417243"/>
    <w:rsid w:val="00420F9B"/>
    <w:rsid w:val="004229A8"/>
    <w:rsid w:val="0042561C"/>
    <w:rsid w:val="00433518"/>
    <w:rsid w:val="004338AB"/>
    <w:rsid w:val="004358AD"/>
    <w:rsid w:val="00436883"/>
    <w:rsid w:val="004447FA"/>
    <w:rsid w:val="00451D8D"/>
    <w:rsid w:val="004569D7"/>
    <w:rsid w:val="00470446"/>
    <w:rsid w:val="004713E1"/>
    <w:rsid w:val="00475AC9"/>
    <w:rsid w:val="00476126"/>
    <w:rsid w:val="004847E0"/>
    <w:rsid w:val="004869A2"/>
    <w:rsid w:val="00492EF0"/>
    <w:rsid w:val="00495A98"/>
    <w:rsid w:val="004978AC"/>
    <w:rsid w:val="004A1175"/>
    <w:rsid w:val="004A2391"/>
    <w:rsid w:val="004B36CF"/>
    <w:rsid w:val="004B63FF"/>
    <w:rsid w:val="004B6D99"/>
    <w:rsid w:val="004C67F0"/>
    <w:rsid w:val="004D136B"/>
    <w:rsid w:val="004E01E5"/>
    <w:rsid w:val="004E2B89"/>
    <w:rsid w:val="004E4E6D"/>
    <w:rsid w:val="004F2755"/>
    <w:rsid w:val="004F2E66"/>
    <w:rsid w:val="004F55A1"/>
    <w:rsid w:val="00507437"/>
    <w:rsid w:val="00510563"/>
    <w:rsid w:val="00513341"/>
    <w:rsid w:val="00531E0D"/>
    <w:rsid w:val="00537377"/>
    <w:rsid w:val="00540410"/>
    <w:rsid w:val="005449EB"/>
    <w:rsid w:val="00550EC6"/>
    <w:rsid w:val="00552160"/>
    <w:rsid w:val="00562DCB"/>
    <w:rsid w:val="00566169"/>
    <w:rsid w:val="00566EDB"/>
    <w:rsid w:val="00567032"/>
    <w:rsid w:val="0059096B"/>
    <w:rsid w:val="00596728"/>
    <w:rsid w:val="00597B6A"/>
    <w:rsid w:val="005A0F2F"/>
    <w:rsid w:val="005A2028"/>
    <w:rsid w:val="005A76ED"/>
    <w:rsid w:val="005B1CCD"/>
    <w:rsid w:val="005B4DFA"/>
    <w:rsid w:val="005B60EC"/>
    <w:rsid w:val="005C1085"/>
    <w:rsid w:val="005C7F70"/>
    <w:rsid w:val="005D125D"/>
    <w:rsid w:val="005D1DF8"/>
    <w:rsid w:val="005D311A"/>
    <w:rsid w:val="005D5F4F"/>
    <w:rsid w:val="005D7A5F"/>
    <w:rsid w:val="005D7A9C"/>
    <w:rsid w:val="005E14BB"/>
    <w:rsid w:val="005E506D"/>
    <w:rsid w:val="005E60D6"/>
    <w:rsid w:val="005F1550"/>
    <w:rsid w:val="005F3E47"/>
    <w:rsid w:val="00610585"/>
    <w:rsid w:val="00610B2C"/>
    <w:rsid w:val="00612566"/>
    <w:rsid w:val="00614D26"/>
    <w:rsid w:val="00617904"/>
    <w:rsid w:val="00626760"/>
    <w:rsid w:val="00640097"/>
    <w:rsid w:val="00640566"/>
    <w:rsid w:val="00651B3A"/>
    <w:rsid w:val="0065308E"/>
    <w:rsid w:val="0065434B"/>
    <w:rsid w:val="00657086"/>
    <w:rsid w:val="00657531"/>
    <w:rsid w:val="00661AD3"/>
    <w:rsid w:val="00671B82"/>
    <w:rsid w:val="00677555"/>
    <w:rsid w:val="00680FC0"/>
    <w:rsid w:val="0069072F"/>
    <w:rsid w:val="0069180B"/>
    <w:rsid w:val="006926A4"/>
    <w:rsid w:val="00693C13"/>
    <w:rsid w:val="006A1733"/>
    <w:rsid w:val="006A3B4B"/>
    <w:rsid w:val="006A6DA7"/>
    <w:rsid w:val="006B57DF"/>
    <w:rsid w:val="006C1E92"/>
    <w:rsid w:val="006C7013"/>
    <w:rsid w:val="006D4495"/>
    <w:rsid w:val="006D49EA"/>
    <w:rsid w:val="006D5891"/>
    <w:rsid w:val="006E19C4"/>
    <w:rsid w:val="006E2C1A"/>
    <w:rsid w:val="006F039F"/>
    <w:rsid w:val="006F300F"/>
    <w:rsid w:val="006F796C"/>
    <w:rsid w:val="00701C59"/>
    <w:rsid w:val="00702DEE"/>
    <w:rsid w:val="00705E7E"/>
    <w:rsid w:val="00706359"/>
    <w:rsid w:val="00710EB9"/>
    <w:rsid w:val="007146EE"/>
    <w:rsid w:val="0073770C"/>
    <w:rsid w:val="00746FCC"/>
    <w:rsid w:val="00747EAF"/>
    <w:rsid w:val="00760201"/>
    <w:rsid w:val="007636F7"/>
    <w:rsid w:val="007658C6"/>
    <w:rsid w:val="00766664"/>
    <w:rsid w:val="00772816"/>
    <w:rsid w:val="00776CD5"/>
    <w:rsid w:val="00776EAA"/>
    <w:rsid w:val="007856A0"/>
    <w:rsid w:val="00786721"/>
    <w:rsid w:val="0078736A"/>
    <w:rsid w:val="00787B92"/>
    <w:rsid w:val="007953CF"/>
    <w:rsid w:val="007B0AC0"/>
    <w:rsid w:val="007B3254"/>
    <w:rsid w:val="007C3430"/>
    <w:rsid w:val="007C56FB"/>
    <w:rsid w:val="007C634C"/>
    <w:rsid w:val="007D45F4"/>
    <w:rsid w:val="007D5E9C"/>
    <w:rsid w:val="007E5352"/>
    <w:rsid w:val="007F21CE"/>
    <w:rsid w:val="007F5C14"/>
    <w:rsid w:val="007F6AEC"/>
    <w:rsid w:val="0080293C"/>
    <w:rsid w:val="00813A3E"/>
    <w:rsid w:val="008165C3"/>
    <w:rsid w:val="008326E6"/>
    <w:rsid w:val="00836BB2"/>
    <w:rsid w:val="0084013B"/>
    <w:rsid w:val="00840C2A"/>
    <w:rsid w:val="00851603"/>
    <w:rsid w:val="00861EDA"/>
    <w:rsid w:val="00862221"/>
    <w:rsid w:val="008650EF"/>
    <w:rsid w:val="00865963"/>
    <w:rsid w:val="00871C5F"/>
    <w:rsid w:val="00877EC7"/>
    <w:rsid w:val="008809FF"/>
    <w:rsid w:val="00884434"/>
    <w:rsid w:val="00892362"/>
    <w:rsid w:val="008947DC"/>
    <w:rsid w:val="008970DB"/>
    <w:rsid w:val="008A1766"/>
    <w:rsid w:val="008A4E18"/>
    <w:rsid w:val="008A51EF"/>
    <w:rsid w:val="008A6D5B"/>
    <w:rsid w:val="008B0317"/>
    <w:rsid w:val="008B2BA2"/>
    <w:rsid w:val="008C21DF"/>
    <w:rsid w:val="008D03AB"/>
    <w:rsid w:val="008E0019"/>
    <w:rsid w:val="008E56EB"/>
    <w:rsid w:val="008E75EE"/>
    <w:rsid w:val="008F17D4"/>
    <w:rsid w:val="008F1ECB"/>
    <w:rsid w:val="008F2498"/>
    <w:rsid w:val="008F3803"/>
    <w:rsid w:val="008F3BC0"/>
    <w:rsid w:val="008F3FDA"/>
    <w:rsid w:val="008F4828"/>
    <w:rsid w:val="00901C98"/>
    <w:rsid w:val="009207BA"/>
    <w:rsid w:val="00920E19"/>
    <w:rsid w:val="009265E5"/>
    <w:rsid w:val="00930DF8"/>
    <w:rsid w:val="00941751"/>
    <w:rsid w:val="009432F7"/>
    <w:rsid w:val="00947D09"/>
    <w:rsid w:val="00952E57"/>
    <w:rsid w:val="009566A9"/>
    <w:rsid w:val="009641BB"/>
    <w:rsid w:val="00972B89"/>
    <w:rsid w:val="00983198"/>
    <w:rsid w:val="00983368"/>
    <w:rsid w:val="009843C4"/>
    <w:rsid w:val="00984B61"/>
    <w:rsid w:val="00994870"/>
    <w:rsid w:val="009A3892"/>
    <w:rsid w:val="009A72F2"/>
    <w:rsid w:val="009B68A1"/>
    <w:rsid w:val="009B76F6"/>
    <w:rsid w:val="009C0649"/>
    <w:rsid w:val="009C241F"/>
    <w:rsid w:val="009C3465"/>
    <w:rsid w:val="009C41AC"/>
    <w:rsid w:val="009C7158"/>
    <w:rsid w:val="009D24D4"/>
    <w:rsid w:val="009D786F"/>
    <w:rsid w:val="009E1242"/>
    <w:rsid w:val="009E1395"/>
    <w:rsid w:val="009E2468"/>
    <w:rsid w:val="009E27B4"/>
    <w:rsid w:val="009E2B70"/>
    <w:rsid w:val="009E57EA"/>
    <w:rsid w:val="009E668D"/>
    <w:rsid w:val="009F4A0A"/>
    <w:rsid w:val="00A0076F"/>
    <w:rsid w:val="00A01B60"/>
    <w:rsid w:val="00A01BB8"/>
    <w:rsid w:val="00A119D8"/>
    <w:rsid w:val="00A1306F"/>
    <w:rsid w:val="00A31C33"/>
    <w:rsid w:val="00A368CC"/>
    <w:rsid w:val="00A45C16"/>
    <w:rsid w:val="00A47D5D"/>
    <w:rsid w:val="00A5124C"/>
    <w:rsid w:val="00A53D8D"/>
    <w:rsid w:val="00A57889"/>
    <w:rsid w:val="00A60EBC"/>
    <w:rsid w:val="00A70006"/>
    <w:rsid w:val="00A765DF"/>
    <w:rsid w:val="00A86326"/>
    <w:rsid w:val="00A8665B"/>
    <w:rsid w:val="00A8775E"/>
    <w:rsid w:val="00A91049"/>
    <w:rsid w:val="00A91ABC"/>
    <w:rsid w:val="00A92C09"/>
    <w:rsid w:val="00A943A1"/>
    <w:rsid w:val="00A94696"/>
    <w:rsid w:val="00A965C5"/>
    <w:rsid w:val="00AA0BF3"/>
    <w:rsid w:val="00AA14B1"/>
    <w:rsid w:val="00AA4ADF"/>
    <w:rsid w:val="00AA4D9A"/>
    <w:rsid w:val="00AA5428"/>
    <w:rsid w:val="00AA7FFC"/>
    <w:rsid w:val="00AB5965"/>
    <w:rsid w:val="00AC3EFB"/>
    <w:rsid w:val="00AC6BA2"/>
    <w:rsid w:val="00AC7562"/>
    <w:rsid w:val="00AE0EF5"/>
    <w:rsid w:val="00AE4090"/>
    <w:rsid w:val="00AE7D8A"/>
    <w:rsid w:val="00AF2587"/>
    <w:rsid w:val="00AF2EEA"/>
    <w:rsid w:val="00AF4E97"/>
    <w:rsid w:val="00AF6B62"/>
    <w:rsid w:val="00B01CD8"/>
    <w:rsid w:val="00B035DE"/>
    <w:rsid w:val="00B14722"/>
    <w:rsid w:val="00B2136C"/>
    <w:rsid w:val="00B21E9F"/>
    <w:rsid w:val="00B21FFD"/>
    <w:rsid w:val="00B2300C"/>
    <w:rsid w:val="00B23754"/>
    <w:rsid w:val="00B2582A"/>
    <w:rsid w:val="00B261AB"/>
    <w:rsid w:val="00B2748F"/>
    <w:rsid w:val="00B276CC"/>
    <w:rsid w:val="00B3524C"/>
    <w:rsid w:val="00B448D1"/>
    <w:rsid w:val="00B520BB"/>
    <w:rsid w:val="00B56806"/>
    <w:rsid w:val="00B56DF8"/>
    <w:rsid w:val="00B60D5E"/>
    <w:rsid w:val="00B63B91"/>
    <w:rsid w:val="00B745F5"/>
    <w:rsid w:val="00B746E0"/>
    <w:rsid w:val="00B7603E"/>
    <w:rsid w:val="00B819FA"/>
    <w:rsid w:val="00B844F3"/>
    <w:rsid w:val="00B856A9"/>
    <w:rsid w:val="00B8573B"/>
    <w:rsid w:val="00B85FF8"/>
    <w:rsid w:val="00B94F95"/>
    <w:rsid w:val="00B97359"/>
    <w:rsid w:val="00BA50F8"/>
    <w:rsid w:val="00BA7DC6"/>
    <w:rsid w:val="00BB08A5"/>
    <w:rsid w:val="00BB4E26"/>
    <w:rsid w:val="00BB568E"/>
    <w:rsid w:val="00BC052C"/>
    <w:rsid w:val="00BC13BD"/>
    <w:rsid w:val="00BC1D93"/>
    <w:rsid w:val="00BC3053"/>
    <w:rsid w:val="00BC43FD"/>
    <w:rsid w:val="00BC5AB6"/>
    <w:rsid w:val="00BC7AD6"/>
    <w:rsid w:val="00BD0188"/>
    <w:rsid w:val="00BD6D08"/>
    <w:rsid w:val="00BE756A"/>
    <w:rsid w:val="00BF360D"/>
    <w:rsid w:val="00BF4A32"/>
    <w:rsid w:val="00BF61D4"/>
    <w:rsid w:val="00C045E4"/>
    <w:rsid w:val="00C07196"/>
    <w:rsid w:val="00C11428"/>
    <w:rsid w:val="00C1145B"/>
    <w:rsid w:val="00C13275"/>
    <w:rsid w:val="00C13372"/>
    <w:rsid w:val="00C13528"/>
    <w:rsid w:val="00C15B08"/>
    <w:rsid w:val="00C1722C"/>
    <w:rsid w:val="00C26751"/>
    <w:rsid w:val="00C27511"/>
    <w:rsid w:val="00C32581"/>
    <w:rsid w:val="00C364BA"/>
    <w:rsid w:val="00C447C5"/>
    <w:rsid w:val="00C51952"/>
    <w:rsid w:val="00C55418"/>
    <w:rsid w:val="00C56043"/>
    <w:rsid w:val="00C56B8C"/>
    <w:rsid w:val="00C575D9"/>
    <w:rsid w:val="00C63FB4"/>
    <w:rsid w:val="00C6613D"/>
    <w:rsid w:val="00C827EF"/>
    <w:rsid w:val="00C853FD"/>
    <w:rsid w:val="00CA4EB8"/>
    <w:rsid w:val="00CA63BC"/>
    <w:rsid w:val="00CA7ABF"/>
    <w:rsid w:val="00CB237D"/>
    <w:rsid w:val="00CB40B3"/>
    <w:rsid w:val="00CB5698"/>
    <w:rsid w:val="00CC33B8"/>
    <w:rsid w:val="00CC3653"/>
    <w:rsid w:val="00CC3A78"/>
    <w:rsid w:val="00CD5D23"/>
    <w:rsid w:val="00CE4ABF"/>
    <w:rsid w:val="00CE50D9"/>
    <w:rsid w:val="00CF2172"/>
    <w:rsid w:val="00CF3331"/>
    <w:rsid w:val="00D05473"/>
    <w:rsid w:val="00D06718"/>
    <w:rsid w:val="00D23AE6"/>
    <w:rsid w:val="00D256BB"/>
    <w:rsid w:val="00D268A4"/>
    <w:rsid w:val="00D34330"/>
    <w:rsid w:val="00D35B10"/>
    <w:rsid w:val="00D367DD"/>
    <w:rsid w:val="00D43D81"/>
    <w:rsid w:val="00D50997"/>
    <w:rsid w:val="00D523CA"/>
    <w:rsid w:val="00D542EA"/>
    <w:rsid w:val="00D5665D"/>
    <w:rsid w:val="00D63A72"/>
    <w:rsid w:val="00D63E42"/>
    <w:rsid w:val="00D67111"/>
    <w:rsid w:val="00D677A3"/>
    <w:rsid w:val="00D700D5"/>
    <w:rsid w:val="00D73D6C"/>
    <w:rsid w:val="00D74D71"/>
    <w:rsid w:val="00D8161A"/>
    <w:rsid w:val="00D92B96"/>
    <w:rsid w:val="00D9573C"/>
    <w:rsid w:val="00D97033"/>
    <w:rsid w:val="00DA07A6"/>
    <w:rsid w:val="00DA36DF"/>
    <w:rsid w:val="00DA43A0"/>
    <w:rsid w:val="00DA6FD9"/>
    <w:rsid w:val="00DB2F40"/>
    <w:rsid w:val="00DB3A91"/>
    <w:rsid w:val="00DB3E99"/>
    <w:rsid w:val="00DC0312"/>
    <w:rsid w:val="00DC0373"/>
    <w:rsid w:val="00DC125B"/>
    <w:rsid w:val="00DC2509"/>
    <w:rsid w:val="00DC62B9"/>
    <w:rsid w:val="00DD1041"/>
    <w:rsid w:val="00DD5F2E"/>
    <w:rsid w:val="00DD69C7"/>
    <w:rsid w:val="00DD6B86"/>
    <w:rsid w:val="00DD739D"/>
    <w:rsid w:val="00DE3533"/>
    <w:rsid w:val="00DE4051"/>
    <w:rsid w:val="00DE6ED1"/>
    <w:rsid w:val="00DE758D"/>
    <w:rsid w:val="00DF2EC8"/>
    <w:rsid w:val="00DF30EF"/>
    <w:rsid w:val="00DF3B39"/>
    <w:rsid w:val="00E000F8"/>
    <w:rsid w:val="00E162F3"/>
    <w:rsid w:val="00E16B49"/>
    <w:rsid w:val="00E2382A"/>
    <w:rsid w:val="00E239B6"/>
    <w:rsid w:val="00E25EA2"/>
    <w:rsid w:val="00E27B08"/>
    <w:rsid w:val="00E41625"/>
    <w:rsid w:val="00E429EB"/>
    <w:rsid w:val="00E50CEC"/>
    <w:rsid w:val="00E56CB3"/>
    <w:rsid w:val="00E57187"/>
    <w:rsid w:val="00E57A8C"/>
    <w:rsid w:val="00E637B6"/>
    <w:rsid w:val="00E642C4"/>
    <w:rsid w:val="00E67BBC"/>
    <w:rsid w:val="00E71491"/>
    <w:rsid w:val="00E720B5"/>
    <w:rsid w:val="00E75695"/>
    <w:rsid w:val="00E8721B"/>
    <w:rsid w:val="00E9304B"/>
    <w:rsid w:val="00E97E79"/>
    <w:rsid w:val="00EA13A8"/>
    <w:rsid w:val="00EC027D"/>
    <w:rsid w:val="00EC2850"/>
    <w:rsid w:val="00EC3DE3"/>
    <w:rsid w:val="00ED14D0"/>
    <w:rsid w:val="00EE2939"/>
    <w:rsid w:val="00EE2E74"/>
    <w:rsid w:val="00EE3100"/>
    <w:rsid w:val="00EE3E3F"/>
    <w:rsid w:val="00EE55B6"/>
    <w:rsid w:val="00EE6794"/>
    <w:rsid w:val="00EE7258"/>
    <w:rsid w:val="00EF2C4C"/>
    <w:rsid w:val="00EF5316"/>
    <w:rsid w:val="00EF689A"/>
    <w:rsid w:val="00EF7A6C"/>
    <w:rsid w:val="00EF7A8E"/>
    <w:rsid w:val="00F01A87"/>
    <w:rsid w:val="00F044CD"/>
    <w:rsid w:val="00F04C19"/>
    <w:rsid w:val="00F0524B"/>
    <w:rsid w:val="00F126BB"/>
    <w:rsid w:val="00F165FB"/>
    <w:rsid w:val="00F20161"/>
    <w:rsid w:val="00F2061D"/>
    <w:rsid w:val="00F225CA"/>
    <w:rsid w:val="00F2587E"/>
    <w:rsid w:val="00F30D36"/>
    <w:rsid w:val="00F316BB"/>
    <w:rsid w:val="00F3755A"/>
    <w:rsid w:val="00F378B5"/>
    <w:rsid w:val="00F422DE"/>
    <w:rsid w:val="00F42C92"/>
    <w:rsid w:val="00F5356A"/>
    <w:rsid w:val="00F568DF"/>
    <w:rsid w:val="00F62B9A"/>
    <w:rsid w:val="00F6592D"/>
    <w:rsid w:val="00F66F88"/>
    <w:rsid w:val="00F7557B"/>
    <w:rsid w:val="00F803C2"/>
    <w:rsid w:val="00F80818"/>
    <w:rsid w:val="00F808B1"/>
    <w:rsid w:val="00F80AE9"/>
    <w:rsid w:val="00F829C2"/>
    <w:rsid w:val="00F82B67"/>
    <w:rsid w:val="00F86076"/>
    <w:rsid w:val="00F93495"/>
    <w:rsid w:val="00F943EA"/>
    <w:rsid w:val="00F954A1"/>
    <w:rsid w:val="00F973C4"/>
    <w:rsid w:val="00F973FE"/>
    <w:rsid w:val="00F97F9C"/>
    <w:rsid w:val="00FA3BA1"/>
    <w:rsid w:val="00FA6E4E"/>
    <w:rsid w:val="00FB1C16"/>
    <w:rsid w:val="00FB2BE9"/>
    <w:rsid w:val="00FB74A4"/>
    <w:rsid w:val="00FD2253"/>
    <w:rsid w:val="00FD2522"/>
    <w:rsid w:val="00FD4262"/>
    <w:rsid w:val="00FD5EEF"/>
    <w:rsid w:val="00FD75E0"/>
    <w:rsid w:val="00FE1695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225ED"/>
  <w15:chartTrackingRefBased/>
  <w15:docId w15:val="{4146C5A4-9523-4F3E-B6AD-B7088F81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58D"/>
    <w:pPr>
      <w:spacing w:after="0" w:line="240" w:lineRule="auto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58D"/>
    <w:pPr>
      <w:keepNext/>
      <w:keepLines/>
      <w:spacing w:before="240"/>
      <w:outlineLvl w:val="0"/>
    </w:pPr>
    <w:rPr>
      <w:rFonts w:ascii="Segoe UI Semibold" w:eastAsiaTheme="majorEastAsia" w:hAnsi="Segoe UI Semibold" w:cstheme="majorBidi"/>
      <w:color w:val="007D8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58D"/>
    <w:rPr>
      <w:rFonts w:ascii="Segoe UI Semibold" w:eastAsiaTheme="majorEastAsia" w:hAnsi="Segoe UI Semibold" w:cstheme="majorBidi"/>
      <w:color w:val="007D8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E7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58D"/>
    <w:rPr>
      <w:rFonts w:ascii="Segoe UI" w:hAnsi="Segoe UI"/>
      <w:sz w:val="20"/>
    </w:rPr>
  </w:style>
  <w:style w:type="paragraph" w:styleId="FootnoteText">
    <w:name w:val="footnote text"/>
    <w:basedOn w:val="Normal"/>
    <w:link w:val="FootnoteTextChar"/>
    <w:unhideWhenUsed/>
    <w:rsid w:val="00DE758D"/>
    <w:pPr>
      <w:ind w:firstLine="284"/>
      <w:jc w:val="both"/>
    </w:pPr>
    <w:rPr>
      <w:rFonts w:ascii="Calibri" w:eastAsia="Times New Roman" w:hAnsi="Calibri" w:cs="Times New Roman"/>
      <w:szCs w:val="20"/>
      <w:lang w:val="mk-MK"/>
    </w:rPr>
  </w:style>
  <w:style w:type="character" w:customStyle="1" w:styleId="FootnoteTextChar">
    <w:name w:val="Footnote Text Char"/>
    <w:basedOn w:val="DefaultParagraphFont"/>
    <w:link w:val="FootnoteText"/>
    <w:rsid w:val="00DE758D"/>
    <w:rPr>
      <w:rFonts w:ascii="Calibri" w:eastAsia="Times New Roman" w:hAnsi="Calibri" w:cs="Times New Roman"/>
      <w:sz w:val="20"/>
      <w:szCs w:val="20"/>
      <w:lang w:val="mk-MK"/>
    </w:rPr>
  </w:style>
  <w:style w:type="character" w:styleId="FootnoteReference">
    <w:name w:val="footnote reference"/>
    <w:link w:val="Char2"/>
    <w:unhideWhenUsed/>
    <w:qFormat/>
    <w:rsid w:val="00DE758D"/>
    <w:rPr>
      <w:vertAlign w:val="superscript"/>
    </w:rPr>
  </w:style>
  <w:style w:type="paragraph" w:customStyle="1" w:styleId="Tabela">
    <w:name w:val="Tabela"/>
    <w:basedOn w:val="Normal"/>
    <w:uiPriority w:val="99"/>
    <w:qFormat/>
    <w:rsid w:val="00DE758D"/>
    <w:pPr>
      <w:jc w:val="center"/>
    </w:pPr>
    <w:rPr>
      <w:rFonts w:ascii="Tahoma" w:eastAsia="SimSun" w:hAnsi="Tahoma" w:cs="Times New Roman"/>
      <w:color w:val="7B4900"/>
      <w:spacing w:val="-4"/>
      <w:sz w:val="16"/>
      <w:lang w:val="mk-MK"/>
    </w:rPr>
  </w:style>
  <w:style w:type="paragraph" w:customStyle="1" w:styleId="Char2">
    <w:name w:val="Char2"/>
    <w:basedOn w:val="Normal"/>
    <w:link w:val="FootnoteReference"/>
    <w:rsid w:val="00DE758D"/>
    <w:pPr>
      <w:spacing w:after="160" w:line="240" w:lineRule="exact"/>
    </w:pPr>
    <w:rPr>
      <w:rFonts w:asciiTheme="minorHAnsi" w:hAnsiTheme="minorHAnsi"/>
      <w:sz w:val="22"/>
      <w:vertAlign w:val="superscript"/>
    </w:rPr>
  </w:style>
  <w:style w:type="paragraph" w:styleId="ListParagraph">
    <w:name w:val="List Paragraph"/>
    <w:basedOn w:val="Normal"/>
    <w:uiPriority w:val="34"/>
    <w:qFormat/>
    <w:rsid w:val="003D63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F5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5A1"/>
    <w:rPr>
      <w:rFonts w:ascii="Segoe UI" w:hAnsi="Segoe UI"/>
      <w:sz w:val="20"/>
    </w:rPr>
  </w:style>
  <w:style w:type="paragraph" w:styleId="NormalWeb">
    <w:name w:val="Normal (Web)"/>
    <w:basedOn w:val="Normal"/>
    <w:uiPriority w:val="99"/>
    <w:unhideWhenUsed/>
    <w:rsid w:val="0041663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58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94E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94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D1746"/>
    <w:pPr>
      <w:spacing w:after="0" w:line="240" w:lineRule="auto"/>
    </w:pPr>
    <w:rPr>
      <w:rFonts w:ascii="Segoe UI" w:hAnsi="Segoe UI"/>
      <w:sz w:val="20"/>
    </w:rPr>
  </w:style>
  <w:style w:type="paragraph" w:styleId="Subtitle">
    <w:name w:val="Subtitle"/>
    <w:basedOn w:val="Normal"/>
    <w:next w:val="Normal"/>
    <w:link w:val="SubtitleChar"/>
    <w:qFormat/>
    <w:rsid w:val="00296A0A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96A0A"/>
    <w:rPr>
      <w:rFonts w:ascii="Cambria" w:eastAsia="Times New Roman" w:hAnsi="Cambria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C5A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3E2624"/>
    <w:pPr>
      <w:spacing w:line="259" w:lineRule="auto"/>
      <w:outlineLvl w:val="9"/>
    </w:pPr>
    <w:rPr>
      <w:rFonts w:asciiTheme="majorHAnsi" w:hAnsiTheme="majorHAnsi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E2624"/>
    <w:pPr>
      <w:spacing w:after="100"/>
    </w:pPr>
  </w:style>
  <w:style w:type="character" w:styleId="Strong">
    <w:name w:val="Strong"/>
    <w:uiPriority w:val="22"/>
    <w:qFormat/>
    <w:rsid w:val="001F6573"/>
    <w:rPr>
      <w:b/>
      <w:bCs/>
    </w:rPr>
  </w:style>
  <w:style w:type="paragraph" w:customStyle="1" w:styleId="Default">
    <w:name w:val="Default"/>
    <w:rsid w:val="001F65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2EC8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E429EB"/>
  </w:style>
  <w:style w:type="character" w:customStyle="1" w:styleId="rynqvb">
    <w:name w:val="rynqvb"/>
    <w:basedOn w:val="DefaultParagraphFont"/>
    <w:rsid w:val="00E42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go.m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cgo.m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809BC-751E-4902-BE05-B755B3FB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 Velickovska</cp:lastModifiedBy>
  <cp:revision>127</cp:revision>
  <cp:lastPrinted>2023-01-05T13:49:00Z</cp:lastPrinted>
  <dcterms:created xsi:type="dcterms:W3CDTF">2024-02-06T08:56:00Z</dcterms:created>
  <dcterms:modified xsi:type="dcterms:W3CDTF">2025-12-02T11:27:00Z</dcterms:modified>
</cp:coreProperties>
</file>